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6"/>
        <w:gridCol w:w="2578"/>
      </w:tblGrid>
      <w:tr>
        <w:trPr>
          <w:trHeight w:val="1178" w:hRule="atLeast"/>
        </w:trPr>
        <w:tc>
          <w:tcPr>
            <w:tcW w:w="1366" w:type="dxa"/>
            <w:shd w:val="clear" w:color="auto" w:fill="FF0000"/>
          </w:tcPr>
          <w:p>
            <w:pPr>
              <w:pStyle w:val="TableParagraph"/>
              <w:rPr>
                <w:rFonts w:ascii="Times New Roman"/>
                <w:sz w:val="26"/>
              </w:rPr>
            </w:pPr>
          </w:p>
        </w:tc>
        <w:tc>
          <w:tcPr>
            <w:tcW w:w="2578" w:type="dxa"/>
            <w:shd w:val="clear" w:color="auto" w:fill="FF0000"/>
          </w:tcPr>
          <w:p>
            <w:pPr>
              <w:pStyle w:val="TableParagraph"/>
              <w:spacing w:line="860" w:lineRule="exact" w:before="298"/>
              <w:ind w:left="108"/>
              <w:rPr>
                <w:sz w:val="72"/>
              </w:rPr>
            </w:pPr>
            <w:r>
              <w:rPr>
                <w:color w:val="FFFFFF"/>
                <w:sz w:val="72"/>
              </w:rPr>
              <w:t>2020</w:t>
            </w:r>
          </w:p>
        </w:tc>
      </w:tr>
      <w:tr>
        <w:trPr>
          <w:trHeight w:val="1433" w:hRule="atLeast"/>
        </w:trPr>
        <w:tc>
          <w:tcPr>
            <w:tcW w:w="1366" w:type="dxa"/>
            <w:tcBorders>
              <w:right w:val="single" w:sz="4" w:space="0" w:color="000000"/>
            </w:tcBorders>
          </w:tcPr>
          <w:p>
            <w:pPr>
              <w:pStyle w:val="TableParagraph"/>
              <w:rPr>
                <w:rFonts w:ascii="Times New Roman"/>
                <w:sz w:val="26"/>
              </w:rPr>
            </w:pPr>
          </w:p>
        </w:tc>
        <w:tc>
          <w:tcPr>
            <w:tcW w:w="2578" w:type="dxa"/>
            <w:tcBorders>
              <w:left w:val="single" w:sz="4" w:space="0" w:color="000000"/>
            </w:tcBorders>
          </w:tcPr>
          <w:p>
            <w:pPr>
              <w:pStyle w:val="TableParagraph"/>
              <w:spacing w:before="3"/>
              <w:rPr>
                <w:rFonts w:ascii="Times New Roman"/>
                <w:sz w:val="43"/>
              </w:rPr>
            </w:pPr>
          </w:p>
          <w:p>
            <w:pPr>
              <w:pStyle w:val="TableParagraph"/>
              <w:ind w:left="103"/>
              <w:rPr>
                <w:sz w:val="36"/>
              </w:rPr>
            </w:pPr>
            <w:r>
              <w:rPr>
                <w:sz w:val="36"/>
              </w:rPr>
              <w:t>EMACC-WG</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5"/>
        </w:rPr>
      </w:pPr>
      <w:r>
        <w:rPr/>
        <w:drawing>
          <wp:anchor distT="0" distB="0" distL="0" distR="0" allowOverlap="1" layoutInCell="1" locked="0" behindDoc="0" simplePos="0" relativeHeight="0">
            <wp:simplePos x="0" y="0"/>
            <wp:positionH relativeFrom="page">
              <wp:posOffset>2677795</wp:posOffset>
            </wp:positionH>
            <wp:positionV relativeFrom="paragraph">
              <wp:posOffset>211771</wp:posOffset>
            </wp:positionV>
            <wp:extent cx="2045776" cy="1828800"/>
            <wp:effectExtent l="0" t="0" r="0" b="0"/>
            <wp:wrapTopAndBottom/>
            <wp:docPr id="1" name="image1.jpeg" descr="https://media.npr.org/assets/img/2020/02/13/novel-coronavirus-sars-cov-2_49531042877_o-7cf68b8a7cd48d5a38e9333dcb684704cdb0ee86-s800-c85.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45776" cy="1828800"/>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5"/>
        </w:rPr>
      </w:pPr>
    </w:p>
    <w:tbl>
      <w:tblPr>
        <w:tblW w:w="0" w:type="auto"/>
        <w:jc w:val="left"/>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1"/>
      </w:tblGrid>
      <w:tr>
        <w:trPr>
          <w:trHeight w:val="610" w:hRule="atLeast"/>
        </w:trPr>
        <w:tc>
          <w:tcPr>
            <w:tcW w:w="8651" w:type="dxa"/>
          </w:tcPr>
          <w:p>
            <w:pPr>
              <w:pStyle w:val="TableParagraph"/>
              <w:spacing w:line="570" w:lineRule="exact"/>
              <w:ind w:left="200"/>
              <w:rPr>
                <w:rFonts w:ascii="Calibri Light"/>
                <w:b w:val="0"/>
                <w:sz w:val="56"/>
              </w:rPr>
            </w:pPr>
            <w:r>
              <w:rPr>
                <w:rFonts w:ascii="Calibri Light"/>
                <w:b w:val="0"/>
                <w:color w:val="FF0000"/>
                <w:sz w:val="56"/>
              </w:rPr>
              <w:t xml:space="preserve">CRIBADO Y TRIAJE PARA LA COVID-19</w:t>
            </w:r>
          </w:p>
        </w:tc>
      </w:tr>
      <w:tr>
        <w:trPr>
          <w:trHeight w:val="959" w:hRule="atLeast"/>
        </w:trPr>
        <w:tc>
          <w:tcPr>
            <w:tcW w:w="8651" w:type="dxa"/>
          </w:tcPr>
          <w:p>
            <w:pPr>
              <w:pStyle w:val="TableParagraph"/>
              <w:spacing w:line="499" w:lineRule="exact"/>
              <w:ind w:left="200"/>
              <w:rPr>
                <w:i/>
                <w:sz w:val="44"/>
              </w:rPr>
            </w:pPr>
            <w:r>
              <w:rPr>
                <w:i/>
                <w:sz w:val="44"/>
              </w:rPr>
              <w:t xml:space="preserve">DOCUMENTO DE ORIENTACIÓN PROVISORIO</w:t>
            </w:r>
          </w:p>
          <w:p>
            <w:pPr>
              <w:pStyle w:val="TableParagraph"/>
              <w:spacing w:line="317" w:lineRule="exact" w:before="124"/>
              <w:ind w:left="200"/>
              <w:rPr>
                <w:sz w:val="28"/>
              </w:rPr>
            </w:pPr>
            <w:r>
              <w:rPr>
                <w:sz w:val="28"/>
              </w:rPr>
              <w:t xml:space="preserve">DOCUMENTO CONJUNTO</w:t>
            </w:r>
          </w:p>
        </w:tc>
      </w:tr>
    </w:tbl>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after="1"/>
        <w:rPr>
          <w:rFonts w:ascii="Times New Roman"/>
          <w:sz w:val="22"/>
        </w:rPr>
      </w:pPr>
    </w:p>
    <w:tbl>
      <w:tblPr>
        <w:tblW w:w="0" w:type="auto"/>
        <w:jc w:val="left"/>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9"/>
        <w:gridCol w:w="6947"/>
      </w:tblGrid>
      <w:tr>
        <w:trPr>
          <w:trHeight w:val="292" w:hRule="atLeast"/>
        </w:trPr>
        <w:tc>
          <w:tcPr>
            <w:tcW w:w="3229" w:type="dxa"/>
          </w:tcPr>
          <w:p>
            <w:pPr>
              <w:pStyle w:val="TableParagraph"/>
              <w:spacing w:line="264" w:lineRule="exact" w:before="8"/>
              <w:ind w:left="107"/>
              <w:rPr>
                <w:sz w:val="18"/>
              </w:rPr>
            </w:pPr>
            <w:r>
              <w:rPr>
                <w:sz w:val="22"/>
              </w:rPr>
              <w:t>P</w:t>
            </w:r>
            <w:r>
              <w:rPr>
                <w:sz w:val="18"/>
              </w:rPr>
              <w:t xml:space="preserve">LATAFORMA DE VALIDACIÓN Y FECHA</w:t>
            </w:r>
            <w:r>
              <w:t xml:space="preserve"> </w:t>
            </w:r>
          </w:p>
        </w:tc>
        <w:tc>
          <w:tcPr>
            <w:tcW w:w="6947" w:type="dxa"/>
          </w:tcPr>
          <w:p>
            <w:pPr>
              <w:pStyle w:val="TableParagraph"/>
              <w:spacing w:before="6"/>
              <w:ind w:left="107"/>
              <w:rPr>
                <w:sz w:val="20"/>
              </w:rPr>
            </w:pPr>
            <w:r>
              <w:rPr>
                <w:sz w:val="20"/>
              </w:rPr>
              <w:t xml:space="preserve">Med, 8-4-2020</w:t>
            </w:r>
          </w:p>
        </w:tc>
      </w:tr>
      <w:tr>
        <w:trPr>
          <w:trHeight w:val="285" w:hRule="atLeast"/>
        </w:trPr>
        <w:tc>
          <w:tcPr>
            <w:tcW w:w="3229" w:type="dxa"/>
          </w:tcPr>
          <w:p>
            <w:pPr>
              <w:pStyle w:val="TableParagraph"/>
              <w:spacing w:line="259" w:lineRule="exact" w:before="6"/>
              <w:ind w:left="107"/>
              <w:rPr>
                <w:sz w:val="18"/>
              </w:rPr>
            </w:pPr>
            <w:r>
              <w:rPr>
                <w:sz w:val="22"/>
              </w:rPr>
              <w:t>E</w:t>
            </w:r>
            <w:r>
              <w:rPr>
                <w:sz w:val="18"/>
              </w:rPr>
              <w:t xml:space="preserve">ESTADO DE LA PUBLICACIÓN</w:t>
            </w:r>
            <w:r>
              <w:t xml:space="preserve"> </w:t>
            </w:r>
          </w:p>
        </w:tc>
        <w:tc>
          <w:tcPr>
            <w:tcW w:w="6947" w:type="dxa"/>
          </w:tcPr>
          <w:p>
            <w:pPr>
              <w:pStyle w:val="TableParagraph"/>
              <w:spacing w:before="1"/>
              <w:ind w:left="107"/>
              <w:rPr>
                <w:sz w:val="20"/>
              </w:rPr>
            </w:pPr>
            <w:r>
              <w:rPr>
                <w:sz w:val="20"/>
              </w:rPr>
              <w:t>Interno</w:t>
            </w:r>
          </w:p>
        </w:tc>
      </w:tr>
      <w:tr>
        <w:trPr>
          <w:trHeight w:val="280" w:hRule="atLeast"/>
        </w:trPr>
        <w:tc>
          <w:tcPr>
            <w:tcW w:w="3229" w:type="dxa"/>
          </w:tcPr>
          <w:p>
            <w:pPr>
              <w:pStyle w:val="TableParagraph"/>
              <w:spacing w:line="256" w:lineRule="exact" w:before="4"/>
              <w:ind w:left="107"/>
              <w:rPr>
                <w:sz w:val="18"/>
              </w:rPr>
            </w:pPr>
            <w:r>
              <w:rPr>
                <w:sz w:val="22"/>
              </w:rPr>
              <w:t>V</w:t>
            </w:r>
            <w:r>
              <w:rPr>
                <w:sz w:val="18"/>
              </w:rPr>
              <w:t>ERSIONES</w:t>
            </w:r>
            <w:r>
              <w:t xml:space="preserve"> </w:t>
            </w:r>
          </w:p>
        </w:tc>
        <w:tc>
          <w:tcPr>
            <w:tcW w:w="6947" w:type="dxa"/>
          </w:tcPr>
          <w:p>
            <w:pPr>
              <w:pStyle w:val="TableParagraph"/>
              <w:spacing w:line="243" w:lineRule="exact"/>
              <w:ind w:left="107"/>
              <w:rPr>
                <w:i/>
                <w:sz w:val="20"/>
              </w:rPr>
            </w:pPr>
            <w:r>
              <w:rPr>
                <w:i/>
                <w:color w:val="7E7E7E"/>
                <w:sz w:val="20"/>
              </w:rPr>
              <w:t>1</w:t>
            </w:r>
            <w:r>
              <w:rPr>
                <w:i/>
                <w:color w:val="7E7E7E"/>
                <w:sz w:val="20"/>
                <w:vertAlign w:val="superscript"/>
              </w:rPr>
              <w:t>ra</w:t>
            </w:r>
            <w:r>
              <w:rPr>
                <w:i/>
                <w:color w:val="7E7E7E"/>
                <w:sz w:val="20"/>
                <w:vertAlign w:val="baseline"/>
              </w:rPr>
              <w:t xml:space="preserve"> Versión</w:t>
            </w:r>
            <w:r>
              <w:rPr>
                <w:i/>
                <w:color w:val="7E7E7E"/>
                <w:sz w:val="20"/>
              </w:rPr>
              <w:t xml:space="preserve"> </w:t>
            </w:r>
          </w:p>
        </w:tc>
      </w:tr>
      <w:tr>
        <w:trPr>
          <w:trHeight w:val="280" w:hRule="atLeast"/>
        </w:trPr>
        <w:tc>
          <w:tcPr>
            <w:tcW w:w="3229" w:type="dxa"/>
          </w:tcPr>
          <w:p>
            <w:pPr>
              <w:pStyle w:val="TableParagraph"/>
              <w:spacing w:line="256" w:lineRule="exact" w:before="4"/>
              <w:ind w:left="107"/>
              <w:rPr>
                <w:sz w:val="18"/>
              </w:rPr>
            </w:pPr>
            <w:r>
              <w:rPr>
                <w:sz w:val="22"/>
              </w:rPr>
              <w:t>I</w:t>
            </w:r>
            <w:r>
              <w:rPr>
                <w:sz w:val="18"/>
              </w:rPr>
              <w:t>DIOMAS</w:t>
            </w:r>
            <w:r>
              <w:t xml:space="preserve"> </w:t>
            </w:r>
          </w:p>
        </w:tc>
        <w:tc>
          <w:tcPr>
            <w:tcW w:w="6947" w:type="dxa"/>
          </w:tcPr>
          <w:p>
            <w:pPr>
              <w:pStyle w:val="TableParagraph"/>
              <w:spacing w:line="243" w:lineRule="exact"/>
              <w:ind w:left="107"/>
              <w:rPr>
                <w:sz w:val="20"/>
              </w:rPr>
            </w:pPr>
            <w:r>
              <w:rPr>
                <w:color w:val="7E7E7E"/>
                <w:sz w:val="20"/>
              </w:rPr>
              <w:t>Español,</w:t>
            </w:r>
          </w:p>
        </w:tc>
      </w:tr>
      <w:tr>
        <w:trPr>
          <w:trHeight w:val="292" w:hRule="atLeast"/>
        </w:trPr>
        <w:tc>
          <w:tcPr>
            <w:tcW w:w="3229" w:type="dxa"/>
            <w:vMerge w:val="restart"/>
          </w:tcPr>
          <w:p>
            <w:pPr>
              <w:pStyle w:val="TableParagraph"/>
              <w:spacing w:before="155"/>
              <w:ind w:left="107"/>
              <w:rPr>
                <w:sz w:val="18"/>
              </w:rPr>
            </w:pPr>
            <w:r>
              <w:rPr>
                <w:sz w:val="22"/>
              </w:rPr>
              <w:t>C</w:t>
            </w:r>
            <w:r>
              <w:rPr>
                <w:sz w:val="18"/>
              </w:rPr>
              <w:t xml:space="preserve">ONTACTO PARA OPINIONES</w:t>
            </w:r>
            <w:r>
              <w:t xml:space="preserve"> </w:t>
            </w:r>
          </w:p>
        </w:tc>
        <w:tc>
          <w:tcPr>
            <w:tcW w:w="6947" w:type="dxa"/>
          </w:tcPr>
          <w:p>
            <w:pPr>
              <w:pStyle w:val="TableParagraph"/>
              <w:spacing w:before="6"/>
              <w:ind w:left="107"/>
              <w:rPr>
                <w:sz w:val="20"/>
              </w:rPr>
            </w:pPr>
            <w:r>
              <w:rPr>
                <w:sz w:val="20"/>
              </w:rPr>
              <w:t xml:space="preserve">EMACC-Emergency Medicine Anaesthesia Critical Care Working Group</w:t>
            </w:r>
          </w:p>
        </w:tc>
      </w:tr>
      <w:tr>
        <w:trPr>
          <w:trHeight w:val="280" w:hRule="atLeast"/>
        </w:trPr>
        <w:tc>
          <w:tcPr>
            <w:tcW w:w="3229" w:type="dxa"/>
            <w:vMerge/>
            <w:tcBorders>
              <w:top w:val="nil"/>
            </w:tcBorders>
          </w:tcPr>
          <w:p>
            <w:pPr>
              <w:rPr>
                <w:sz w:val="2"/>
              </w:rPr>
            </w:pPr>
          </w:p>
        </w:tc>
        <w:tc>
          <w:tcPr>
            <w:tcW w:w="6947" w:type="dxa"/>
          </w:tcPr>
          <w:p>
            <w:pPr>
              <w:pStyle w:val="TableParagraph"/>
              <w:spacing w:line="243" w:lineRule="exact"/>
              <w:ind w:left="107"/>
              <w:rPr>
                <w:sz w:val="20"/>
              </w:rPr>
            </w:pPr>
            <w:hyperlink r:id="rId6">
              <w:r>
                <w:rPr>
                  <w:sz w:val="20"/>
                </w:rPr>
                <w:t>edward.chu@berlin.msf.org</w:t>
              </w:r>
            </w:hyperlink>
          </w:p>
        </w:tc>
      </w:tr>
      <w:tr>
        <w:trPr>
          <w:trHeight w:val="280" w:hRule="atLeast"/>
        </w:trPr>
        <w:tc>
          <w:tcPr>
            <w:tcW w:w="3229" w:type="dxa"/>
          </w:tcPr>
          <w:p>
            <w:pPr>
              <w:pStyle w:val="TableParagraph"/>
              <w:spacing w:line="256" w:lineRule="exact" w:before="4"/>
              <w:ind w:left="107"/>
              <w:rPr>
                <w:sz w:val="18"/>
              </w:rPr>
            </w:pPr>
            <w:r>
              <w:rPr>
                <w:sz w:val="22"/>
              </w:rPr>
              <w:t>E</w:t>
            </w:r>
            <w:r>
              <w:rPr>
                <w:sz w:val="18"/>
              </w:rPr>
              <w:t xml:space="preserve">N CASO DE ARCHIVO ELECTRÓNICO</w:t>
            </w:r>
            <w:r>
              <w:t xml:space="preserve"> </w:t>
            </w:r>
          </w:p>
        </w:tc>
        <w:tc>
          <w:tcPr>
            <w:tcW w:w="6947" w:type="dxa"/>
          </w:tcPr>
          <w:p>
            <w:pPr>
              <w:pStyle w:val="TableParagraph"/>
              <w:spacing w:line="244" w:lineRule="exact"/>
              <w:ind w:left="107"/>
              <w:rPr>
                <w:sz w:val="20"/>
              </w:rPr>
            </w:pPr>
            <w:r>
              <w:rPr>
                <w:color w:val="0000FF"/>
                <w:sz w:val="20"/>
                <w:u w:val="single" w:color="0000FF"/>
              </w:rPr>
              <w:t xml:space="preserve">Click aquí</w:t>
            </w:r>
          </w:p>
        </w:tc>
      </w:tr>
    </w:tbl>
    <w:p>
      <w:pPr>
        <w:pStyle w:val="BodyText"/>
        <w:rPr>
          <w:rFonts w:ascii="Times New Roman"/>
        </w:rPr>
      </w:pPr>
    </w:p>
    <w:p>
      <w:pPr>
        <w:pStyle w:val="BodyText"/>
        <w:spacing w:before="7"/>
        <w:rPr>
          <w:rFonts w:ascii="Times New Roman"/>
          <w:sz w:val="19"/>
        </w:rPr>
      </w:pPr>
      <w:r>
        <w:rPr/>
        <w:drawing>
          <wp:anchor distT="0" distB="0" distL="0" distR="0" allowOverlap="1" layoutInCell="1" locked="0" behindDoc="0" simplePos="0" relativeHeight="1">
            <wp:simplePos x="0" y="0"/>
            <wp:positionH relativeFrom="page">
              <wp:posOffset>276706</wp:posOffset>
            </wp:positionH>
            <wp:positionV relativeFrom="paragraph">
              <wp:posOffset>168556</wp:posOffset>
            </wp:positionV>
            <wp:extent cx="5134670" cy="88211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134670" cy="882110"/>
                    </a:xfrm>
                    <a:prstGeom prst="rect">
                      <a:avLst/>
                    </a:prstGeom>
                  </pic:spPr>
                </pic:pic>
              </a:graphicData>
            </a:graphic>
          </wp:anchor>
        </w:drawing>
        <w:drawing>
          <wp:anchor distT="0" distB="0" distL="0" distR="0" allowOverlap="1" layoutInCell="1" locked="0" behindDoc="0" simplePos="0" relativeHeight="2">
            <wp:simplePos x="0" y="0"/>
            <wp:positionH relativeFrom="page">
              <wp:posOffset>5819775</wp:posOffset>
            </wp:positionH>
            <wp:positionV relativeFrom="paragraph">
              <wp:posOffset>182701</wp:posOffset>
            </wp:positionV>
            <wp:extent cx="1676400" cy="88582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76400" cy="885825"/>
                    </a:xfrm>
                    <a:prstGeom prst="rect">
                      <a:avLst/>
                    </a:prstGeom>
                  </pic:spPr>
                </pic:pic>
              </a:graphicData>
            </a:graphic>
          </wp:anchor>
        </w:drawing>
      </w:r>
    </w:p>
    <w:p>
      <w:pPr>
        <w:spacing w:after="0"/>
        <w:rPr>
          <w:rFonts w:ascii="Times New Roman"/>
          <w:sz w:val="19"/>
        </w:rPr>
        <w:sectPr>
          <w:type w:val="continuous"/>
          <w:pgSz w:w="12240" w:h="15840"/>
          <w:pgMar w:top="0" w:bottom="0" w:left="0" w:right="320"/>
        </w:sectPr>
      </w:pPr>
    </w:p>
    <w:p>
      <w:pPr>
        <w:pStyle w:val="BodyText"/>
        <w:spacing w:before="10"/>
        <w:rPr>
          <w:rFonts w:ascii="Times New Roman"/>
          <w:sz w:val="15"/>
        </w:rPr>
      </w:pPr>
    </w:p>
    <w:p>
      <w:pPr>
        <w:pStyle w:val="Heading1"/>
        <w:numPr>
          <w:ilvl w:val="0"/>
          <w:numId w:val="1"/>
        </w:numPr>
        <w:tabs>
          <w:tab w:pos="1494" w:val="left" w:leader="none"/>
        </w:tabs>
        <w:spacing w:line="240" w:lineRule="auto" w:before="27" w:after="0"/>
        <w:ind w:left="1493" w:right="0" w:hanging="362"/>
        <w:jc w:val="left"/>
        <w:rPr>
          <w:b w:val="0"/>
        </w:rPr>
      </w:pPr>
      <w:r>
        <w:rPr>
          <w:b w:val="0"/>
          <w:color w:val="FF0000"/>
          <w:sz w:val="36"/>
        </w:rPr>
        <w:t>A</w:t>
      </w:r>
      <w:r>
        <w:rPr>
          <w:b w:val="0"/>
          <w:color w:val="FF0000"/>
        </w:rPr>
        <w:t>NTECEDENTES</w:t>
      </w:r>
      <w:r>
        <w:t xml:space="preserve"> </w:t>
      </w:r>
    </w:p>
    <w:p>
      <w:pPr>
        <w:pStyle w:val="BodyText"/>
        <w:spacing w:before="241"/>
        <w:ind w:left="1132" w:right="810"/>
        <w:jc w:val="both"/>
      </w:pPr>
      <w:r>
        <w:t xml:space="preserve">Este documento se basa en el documento de la OMS, </w:t>
      </w:r>
      <w:hyperlink r:id="rId11">
        <w:r>
          <w:rPr>
            <w:color w:val="0000FF"/>
            <w:u w:val="single" w:color="0000FF"/>
          </w:rPr>
          <w:t xml:space="preserve">Consideraciones operativas para el manejo de la COVID-19 en centros</w:t>
        </w:r>
      </w:hyperlink>
      <w:r>
        <w:t xml:space="preserve"> </w:t>
      </w:r>
      <w:r>
        <w:rPr>
          <w:color w:val="0000FF"/>
        </w:rPr>
        <w:t xml:space="preserve"> </w:t>
      </w:r>
      <w:hyperlink r:id="rId11">
        <w:r>
          <w:rPr>
            <w:color w:val="0000FF"/>
            <w:u w:val="single" w:color="0000FF"/>
          </w:rPr>
          <w:t xml:space="preserve">de salud y en comunidades, </w:t>
        </w:r>
        <w:r>
          <w:rPr>
            <w:color w:val="0000FF"/>
          </w:rPr>
          <w:t xml:space="preserve"> </w:t>
        </w:r>
        <w:r>
          <w:rPr>
            <w:color w:val="0000FF"/>
            <w:u w:val="single" w:color="0000FF"/>
          </w:rPr>
          <w:t xml:space="preserve"> </w:t>
        </w:r>
      </w:hyperlink>
      <w:r>
        <w:rPr>
          <w:color w:val="0000FF"/>
        </w:rPr>
        <w:t xml:space="preserve"> </w:t>
      </w:r>
      <w:r>
        <w:t xml:space="preserve">19 de marzo del 2020. También se debe consultar las directrices del MSF sobre el IPC, los mensajes de promoción sanitaria, y la gestión de infraestructuras mientras se producen.</w:t>
      </w:r>
    </w:p>
    <w:p>
      <w:pPr>
        <w:pStyle w:val="BodyText"/>
        <w:spacing w:before="8"/>
        <w:rPr>
          <w:sz w:val="24"/>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F</w:t>
      </w:r>
      <w:r>
        <w:rPr>
          <w:b w:val="0"/>
          <w:color w:val="FF0000"/>
        </w:rPr>
        <w:t>INALIDAD</w:t>
      </w:r>
      <w:r>
        <w:t xml:space="preserve"> </w:t>
      </w:r>
    </w:p>
    <w:p>
      <w:pPr>
        <w:pStyle w:val="BodyText"/>
        <w:spacing w:before="299"/>
        <w:ind w:left="1132" w:right="779"/>
      </w:pPr>
      <w:r>
        <w:t xml:space="preserve">El objetivo de este documento es proporcionar directrices técnicas para la implementación del cribado y triaje en proyectos existentes afectados por la COVID-19. Los proyectos que planean establecer un centro específico para la COVID-19 deben consultar con sus células sobre cómo diseñar de la mejor manera una intervención específica. Se ha tomado enfoque situacional para asistir a los proyectos a adaptar las intervenciones a su contexto específico. Está más allá del alcance de esta guía proveer capacitación para realizar triajes médicos o evaluaciones clínicas.</w:t>
      </w:r>
    </w:p>
    <w:p>
      <w:pPr>
        <w:pStyle w:val="BodyText"/>
        <w:rPr>
          <w:sz w:val="16"/>
        </w:rPr>
      </w:pPr>
    </w:p>
    <w:p>
      <w:pPr>
        <w:pStyle w:val="BodyText"/>
        <w:ind w:left="1132"/>
      </w:pPr>
      <w:r>
        <w:t xml:space="preserve">Conceptos claves relevantes a esta guía incluyen:</w:t>
      </w:r>
    </w:p>
    <w:p>
      <w:pPr>
        <w:pStyle w:val="ListParagraph"/>
        <w:numPr>
          <w:ilvl w:val="0"/>
          <w:numId w:val="2"/>
        </w:numPr>
        <w:tabs>
          <w:tab w:pos="1493" w:val="left" w:leader="none"/>
          <w:tab w:pos="1494" w:val="left" w:leader="none"/>
        </w:tabs>
        <w:spacing w:line="255" w:lineRule="exact" w:before="2" w:after="0"/>
        <w:ind w:left="1493" w:right="0" w:hanging="362"/>
        <w:jc w:val="left"/>
        <w:rPr>
          <w:sz w:val="20"/>
        </w:rPr>
      </w:pPr>
      <w:r>
        <w:rPr>
          <w:sz w:val="20"/>
        </w:rPr>
        <w:t xml:space="preserve">Vigilancia: Seguimiento de los niveles de población con COVID-19 para planificación sanitaria en salud pública.</w:t>
      </w:r>
    </w:p>
    <w:p>
      <w:pPr>
        <w:pStyle w:val="ListParagraph"/>
        <w:numPr>
          <w:ilvl w:val="0"/>
          <w:numId w:val="2"/>
        </w:numPr>
        <w:tabs>
          <w:tab w:pos="1493" w:val="left" w:leader="none"/>
          <w:tab w:pos="1494" w:val="left" w:leader="none"/>
        </w:tabs>
        <w:spacing w:line="254" w:lineRule="exact" w:before="0" w:after="0"/>
        <w:ind w:left="1493" w:right="0" w:hanging="362"/>
        <w:jc w:val="left"/>
        <w:rPr>
          <w:sz w:val="20"/>
        </w:rPr>
      </w:pPr>
      <w:r>
        <w:rPr>
          <w:sz w:val="20"/>
        </w:rPr>
        <w:t xml:space="preserve">Vigilancia centinela: actividades para identificar cuándo ha aparecido la COVID-19 en un asentamiento específico.</w:t>
      </w:r>
    </w:p>
    <w:p>
      <w:pPr>
        <w:pStyle w:val="ListParagraph"/>
        <w:numPr>
          <w:ilvl w:val="0"/>
          <w:numId w:val="2"/>
        </w:numPr>
        <w:tabs>
          <w:tab w:pos="1493" w:val="left" w:leader="none"/>
          <w:tab w:pos="1494" w:val="left" w:leader="none"/>
        </w:tabs>
        <w:spacing w:line="240" w:lineRule="auto" w:before="0" w:after="0"/>
        <w:ind w:left="1493" w:right="924" w:hanging="361"/>
        <w:jc w:val="left"/>
        <w:rPr>
          <w:sz w:val="20"/>
        </w:rPr>
      </w:pPr>
      <w:r>
        <w:rPr>
          <w:sz w:val="20"/>
        </w:rPr>
        <w:t xml:space="preserve">Cribado: actividades enfocadas en individuos, tales como la identificación de pacientes en riesgo para aislarlos y realizar triaje específico o prevención y medidas de control de infecciones (PCI).</w:t>
      </w:r>
    </w:p>
    <w:p>
      <w:pPr>
        <w:pStyle w:val="BodyText"/>
        <w:spacing w:before="7"/>
        <w:rPr>
          <w:sz w:val="24"/>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O</w:t>
      </w:r>
      <w:r>
        <w:rPr>
          <w:b w:val="0"/>
          <w:color w:val="FF0000"/>
        </w:rPr>
        <w:t xml:space="preserve">BJETIVOS DEL </w:t>
      </w:r>
      <w:r>
        <w:rPr>
          <w:b w:val="0"/>
          <w:color w:val="FF0000"/>
          <w:sz w:val="36"/>
        </w:rPr>
        <w:t>C</w:t>
      </w:r>
      <w:r>
        <w:rPr>
          <w:b w:val="0"/>
          <w:color w:val="FF0000"/>
        </w:rPr>
        <w:t>RIBADO</w:t>
      </w:r>
      <w:r>
        <w:t xml:space="preserve"> </w:t>
      </w:r>
    </w:p>
    <w:p>
      <w:pPr>
        <w:pStyle w:val="BodyText"/>
        <w:spacing w:before="299"/>
        <w:ind w:left="1132"/>
      </w:pPr>
      <w:r>
        <w:t xml:space="preserve">El objetivo del cribado es:</w:t>
      </w:r>
    </w:p>
    <w:p>
      <w:pPr>
        <w:pStyle w:val="ListParagraph"/>
        <w:numPr>
          <w:ilvl w:val="0"/>
          <w:numId w:val="2"/>
        </w:numPr>
        <w:tabs>
          <w:tab w:pos="1493" w:val="left" w:leader="none"/>
          <w:tab w:pos="1494" w:val="left" w:leader="none"/>
        </w:tabs>
        <w:spacing w:line="255" w:lineRule="exact" w:before="2" w:after="0"/>
        <w:ind w:left="1493" w:right="0" w:hanging="362"/>
        <w:jc w:val="left"/>
        <w:rPr>
          <w:sz w:val="20"/>
        </w:rPr>
      </w:pPr>
      <w:r>
        <w:rPr>
          <w:sz w:val="20"/>
        </w:rPr>
        <w:t xml:space="preserve">prevenir brotes, retrasar la expansión, desacelerar y detener la transmisión de COVID-19;</w:t>
      </w:r>
    </w:p>
    <w:p>
      <w:pPr>
        <w:pStyle w:val="ListParagraph"/>
        <w:numPr>
          <w:ilvl w:val="0"/>
          <w:numId w:val="2"/>
        </w:numPr>
        <w:tabs>
          <w:tab w:pos="1493" w:val="left" w:leader="none"/>
          <w:tab w:pos="1494" w:val="left" w:leader="none"/>
        </w:tabs>
        <w:spacing w:line="254" w:lineRule="exact" w:before="0" w:after="0"/>
        <w:ind w:left="1493" w:right="0" w:hanging="362"/>
        <w:jc w:val="left"/>
        <w:rPr>
          <w:sz w:val="20"/>
        </w:rPr>
      </w:pPr>
      <w:r>
        <w:rPr>
          <w:sz w:val="20"/>
        </w:rPr>
        <w:t xml:space="preserve">identificar casos sospechosos de COVID-19 para intervenciones específicas;</w:t>
      </w:r>
    </w:p>
    <w:p>
      <w:pPr>
        <w:pStyle w:val="ListParagraph"/>
        <w:numPr>
          <w:ilvl w:val="0"/>
          <w:numId w:val="2"/>
        </w:numPr>
        <w:tabs>
          <w:tab w:pos="1493" w:val="left" w:leader="none"/>
          <w:tab w:pos="1494" w:val="left" w:leader="none"/>
        </w:tabs>
        <w:spacing w:line="254" w:lineRule="exact" w:before="0" w:after="0"/>
        <w:ind w:left="1493" w:right="0" w:hanging="362"/>
        <w:jc w:val="left"/>
        <w:rPr>
          <w:sz w:val="20"/>
        </w:rPr>
      </w:pPr>
      <w:r>
        <w:rPr>
          <w:sz w:val="20"/>
        </w:rPr>
        <w:t xml:space="preserve">proteger los pacientes y el personal  de la infección y conservar los recursos del proyecto.</w:t>
      </w:r>
    </w:p>
    <w:p>
      <w:pPr>
        <w:pStyle w:val="BodyText"/>
        <w:spacing w:line="243" w:lineRule="exact"/>
        <w:ind w:left="1132"/>
      </w:pPr>
      <w:r>
        <w:t xml:space="preserve">Como con otra información sobre la salud, los resultados del cribado podrían utilizarse para informar actividades de vigilancia.</w:t>
      </w:r>
    </w:p>
    <w:p>
      <w:pPr>
        <w:pStyle w:val="BodyText"/>
        <w:spacing w:before="10"/>
        <w:rPr>
          <w:sz w:val="19"/>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O</w:t>
      </w:r>
      <w:r>
        <w:rPr>
          <w:b w:val="0"/>
          <w:color w:val="FF0000"/>
        </w:rPr>
        <w:t xml:space="preserve">BJETIVOS DEL</w:t>
      </w:r>
      <w:r>
        <w:rPr>
          <w:b w:val="0"/>
          <w:color w:val="FF0000"/>
          <w:sz w:val="36"/>
        </w:rPr>
        <w:t>T</w:t>
      </w:r>
      <w:r>
        <w:rPr>
          <w:b w:val="0"/>
          <w:color w:val="FF0000"/>
        </w:rPr>
        <w:t xml:space="preserve"> RIAJE</w:t>
      </w:r>
      <w:r>
        <w:t xml:space="preserve"> </w:t>
      </w:r>
    </w:p>
    <w:p>
      <w:pPr>
        <w:pStyle w:val="BodyText"/>
        <w:spacing w:before="239"/>
        <w:ind w:left="1132"/>
      </w:pPr>
      <w:r>
        <w:t xml:space="preserve">El objetivo del triaje es clasificar rápidamente a los pacientes según su gravedad para:</w:t>
      </w:r>
    </w:p>
    <w:p>
      <w:pPr>
        <w:pStyle w:val="ListParagraph"/>
        <w:numPr>
          <w:ilvl w:val="0"/>
          <w:numId w:val="2"/>
        </w:numPr>
        <w:tabs>
          <w:tab w:pos="1493" w:val="left" w:leader="none"/>
          <w:tab w:pos="1494" w:val="left" w:leader="none"/>
        </w:tabs>
        <w:spacing w:line="255" w:lineRule="exact" w:before="2" w:after="0"/>
        <w:ind w:left="1493" w:right="0" w:hanging="362"/>
        <w:jc w:val="left"/>
        <w:rPr>
          <w:sz w:val="20"/>
        </w:rPr>
      </w:pPr>
      <w:r>
        <w:rPr>
          <w:sz w:val="20"/>
        </w:rPr>
        <w:t xml:space="preserve">destinar </w:t>
      </w:r>
      <w:r>
        <w:rPr>
          <w:b/>
          <w:i/>
          <w:sz w:val="20"/>
        </w:rPr>
        <w:t xml:space="preserve">recursos </w:t>
      </w:r>
      <w:r>
        <w:rPr>
          <w:sz w:val="20"/>
        </w:rPr>
        <w:t xml:space="preserve">para el óptimo beneficio de los pacientes, especialmente aquellos gravemente enfermos;</w:t>
      </w:r>
    </w:p>
    <w:p>
      <w:pPr>
        <w:pStyle w:val="ListParagraph"/>
        <w:numPr>
          <w:ilvl w:val="0"/>
          <w:numId w:val="2"/>
        </w:numPr>
        <w:tabs>
          <w:tab w:pos="1493" w:val="left" w:leader="none"/>
          <w:tab w:pos="1494" w:val="left" w:leader="none"/>
        </w:tabs>
        <w:spacing w:line="240" w:lineRule="auto" w:before="0" w:after="0"/>
        <w:ind w:left="1493" w:right="0" w:hanging="362"/>
        <w:jc w:val="left"/>
        <w:rPr>
          <w:sz w:val="20"/>
        </w:rPr>
      </w:pPr>
      <w:r>
        <w:rPr>
          <w:sz w:val="20"/>
        </w:rPr>
        <w:t xml:space="preserve">dirigir a los pacientes al </w:t>
      </w:r>
      <w:r>
        <w:rPr>
          <w:b/>
          <w:i/>
          <w:sz w:val="20"/>
        </w:rPr>
        <w:t>sitio</w:t>
      </w:r>
      <w:r>
        <w:rPr>
          <w:sz w:val="20"/>
        </w:rPr>
        <w:t xml:space="preserve"> donde puedan ser mejor atendidos;</w:t>
      </w:r>
    </w:p>
    <w:p>
      <w:pPr>
        <w:pStyle w:val="ListParagraph"/>
        <w:numPr>
          <w:ilvl w:val="0"/>
          <w:numId w:val="2"/>
        </w:numPr>
        <w:tabs>
          <w:tab w:pos="1493" w:val="left" w:leader="none"/>
          <w:tab w:pos="1494" w:val="left" w:leader="none"/>
        </w:tabs>
        <w:spacing w:line="240" w:lineRule="auto" w:before="0" w:after="0"/>
        <w:ind w:left="1493" w:right="0" w:hanging="362"/>
        <w:jc w:val="left"/>
        <w:rPr>
          <w:sz w:val="20"/>
        </w:rPr>
      </w:pPr>
      <w:r>
        <w:rPr>
          <w:sz w:val="20"/>
        </w:rPr>
        <w:t xml:space="preserve">Realizar </w:t>
      </w:r>
      <w:r>
        <w:rPr>
          <w:b/>
          <w:i/>
          <w:sz w:val="20"/>
        </w:rPr>
        <w:t xml:space="preserve">procedimientos críticos dependientes del tiempo</w:t>
      </w:r>
      <w:r>
        <w:rPr>
          <w:sz w:val="20"/>
        </w:rPr>
        <w:t xml:space="preserve"> a los pacientes menos estables</w:t>
      </w:r>
    </w:p>
    <w:p>
      <w:pPr>
        <w:pStyle w:val="BodyText"/>
        <w:spacing w:before="195"/>
        <w:ind w:left="1132" w:right="811"/>
        <w:jc w:val="both"/>
      </w:pPr>
      <w:r>
        <w:t xml:space="preserve">El triaje puede arrojar información para los procedimientos en la facilidad pero es una actividad en sí misma. El triaje no debe ser confundido con el diagnóstico o los procesos de flujo de pacientes. La clasificación de triaje de un paciente puede informar su admisión o criterio de referencia, pero no es suficiente por sí misma para tomar estas decisiones. El término triaje (del francés “trier” – clasificar), se está usando exponencialmente durante esta pandemia para referirse a la clasificación de pacientes para varios fines: acceso a ventilación, camas en terapia intensiva y procesos anteriores al cribado. Triaje en este documento se refiere al proceso de clasificación de pacientes por nivel de gravedad que se presentan en un centro de salud para una consulta.</w:t>
      </w:r>
    </w:p>
    <w:p>
      <w:pPr>
        <w:pStyle w:val="BodyText"/>
        <w:spacing w:before="6"/>
        <w:rPr>
          <w:sz w:val="16"/>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A</w:t>
      </w:r>
      <w:r>
        <w:rPr>
          <w:b w:val="0"/>
          <w:color w:val="FF0000"/>
        </w:rPr>
        <w:t>DMISIÓN</w:t>
      </w:r>
      <w:r>
        <w:t xml:space="preserve"> </w:t>
      </w:r>
    </w:p>
    <w:p>
      <w:pPr>
        <w:pStyle w:val="BodyText"/>
        <w:spacing w:before="238"/>
        <w:ind w:left="1132" w:right="779"/>
      </w:pPr>
      <w:r>
        <w:t xml:space="preserve">La decisión de hospitalizar a un paciente debe ser tomada por el médico tratante tras evaluar al paciente, y determinar su condición clínica.</w:t>
      </w:r>
    </w:p>
    <w:p>
      <w:pPr>
        <w:pStyle w:val="BodyText"/>
        <w:spacing w:before="5"/>
        <w:rPr>
          <w:sz w:val="16"/>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M</w:t>
      </w:r>
      <w:r>
        <w:rPr>
          <w:b w:val="0"/>
          <w:color w:val="FF0000"/>
        </w:rPr>
        <w:t xml:space="preserve">ANEJO DE </w:t>
      </w:r>
      <w:r>
        <w:rPr>
          <w:b w:val="0"/>
          <w:color w:val="FF0000"/>
          <w:sz w:val="36"/>
        </w:rPr>
        <w:t>C</w:t>
      </w:r>
      <w:r>
        <w:rPr>
          <w:b w:val="0"/>
          <w:color w:val="FF0000"/>
        </w:rPr>
        <w:t xml:space="preserve">ASOS </w:t>
      </w:r>
      <w:r>
        <w:rPr>
          <w:b w:val="0"/>
          <w:color w:val="FF0000"/>
          <w:sz w:val="36"/>
        </w:rPr>
        <w:t>S</w:t>
      </w:r>
      <w:r>
        <w:rPr>
          <w:b w:val="0"/>
          <w:color w:val="FF0000"/>
        </w:rPr>
        <w:t>OSPECHOSOS</w:t>
      </w:r>
      <w:r>
        <w:t xml:space="preserve"> </w:t>
      </w:r>
    </w:p>
    <w:p>
      <w:pPr>
        <w:pStyle w:val="BodyText"/>
        <w:spacing w:before="241"/>
        <w:ind w:left="1132"/>
      </w:pPr>
      <w:r>
        <w:t xml:space="preserve">Durante una epidemia, las medidas de aislamiento pretenden contener la expansión entre la población. Ya sea que cumplan el aislamiento en sus casas o en ámbitos comunitarios como estadios o escuelas, los pacientes con COVID-19 (confirmado o sospechoso) que no necesitan hospitalización</w:t>
      </w:r>
    </w:p>
    <w:p>
      <w:pPr>
        <w:spacing w:after="0"/>
        <w:sectPr>
          <w:headerReference w:type="default" r:id="rId9"/>
          <w:footerReference w:type="default" r:id="rId10"/>
          <w:pgSz w:w="12240" w:h="15840"/>
          <w:pgMar w:header="723" w:footer="1180" w:top="920" w:bottom="1360" w:left="0" w:right="320"/>
        </w:sectPr>
      </w:pPr>
    </w:p>
    <w:p>
      <w:pPr>
        <w:pStyle w:val="BodyText"/>
        <w:spacing w:before="3"/>
        <w:rPr>
          <w:sz w:val="12"/>
        </w:rPr>
      </w:pPr>
    </w:p>
    <w:p>
      <w:pPr>
        <w:pStyle w:val="BodyText"/>
        <w:spacing w:line="242" w:lineRule="auto" w:before="59"/>
        <w:ind w:left="1132" w:right="814"/>
        <w:jc w:val="both"/>
      </w:pPr>
      <w:r>
        <w:t xml:space="preserve">deberán ser coordinados por las autoridades locales de salud pública. De todos modos, para lograr un impacto significativo, estas medidas deberán ser aplicadas a una población completa y por ende en colaboración con funcionarios locales.</w:t>
      </w:r>
    </w:p>
    <w:p>
      <w:pPr>
        <w:pStyle w:val="BodyText"/>
        <w:rPr>
          <w:sz w:val="16"/>
        </w:rPr>
      </w:pPr>
    </w:p>
    <w:p>
      <w:pPr>
        <w:pStyle w:val="BodyText"/>
        <w:spacing w:before="1"/>
        <w:ind w:left="1132"/>
        <w:jc w:val="both"/>
      </w:pPr>
      <w:r>
        <w:t xml:space="preserve">Todos los pacientes deben recibir, al menos, información sobre:</w:t>
      </w:r>
    </w:p>
    <w:p>
      <w:pPr>
        <w:pStyle w:val="ListParagraph"/>
        <w:numPr>
          <w:ilvl w:val="0"/>
          <w:numId w:val="2"/>
        </w:numPr>
        <w:tabs>
          <w:tab w:pos="1493" w:val="left" w:leader="none"/>
          <w:tab w:pos="1494" w:val="left" w:leader="none"/>
        </w:tabs>
        <w:spacing w:line="255" w:lineRule="exact" w:before="2" w:after="0"/>
        <w:ind w:left="1493" w:right="0" w:hanging="362"/>
        <w:jc w:val="left"/>
        <w:rPr>
          <w:sz w:val="20"/>
        </w:rPr>
      </w:pPr>
      <w:r>
        <w:rPr>
          <w:sz w:val="20"/>
        </w:rPr>
        <w:t xml:space="preserve">signos y síntomas de COVID-19;</w:t>
      </w:r>
    </w:p>
    <w:p>
      <w:pPr>
        <w:pStyle w:val="ListParagraph"/>
        <w:numPr>
          <w:ilvl w:val="0"/>
          <w:numId w:val="2"/>
        </w:numPr>
        <w:tabs>
          <w:tab w:pos="1493" w:val="left" w:leader="none"/>
          <w:tab w:pos="1494" w:val="left" w:leader="none"/>
        </w:tabs>
        <w:spacing w:line="254" w:lineRule="exact" w:before="0" w:after="0"/>
        <w:ind w:left="1493" w:right="0" w:hanging="362"/>
        <w:jc w:val="left"/>
        <w:rPr>
          <w:sz w:val="20"/>
        </w:rPr>
      </w:pPr>
      <w:r>
        <w:rPr>
          <w:sz w:val="20"/>
        </w:rPr>
        <w:t xml:space="preserve">instrucciones sobre cómo lavarse las manos correctamente, higiene respiratoria, limpieza del hogar;</w:t>
      </w:r>
    </w:p>
    <w:p>
      <w:pPr>
        <w:pStyle w:val="ListParagraph"/>
        <w:numPr>
          <w:ilvl w:val="0"/>
          <w:numId w:val="2"/>
        </w:numPr>
        <w:tabs>
          <w:tab w:pos="1493" w:val="left" w:leader="none"/>
          <w:tab w:pos="1494" w:val="left" w:leader="none"/>
        </w:tabs>
        <w:spacing w:line="240" w:lineRule="auto" w:before="0" w:after="0"/>
        <w:ind w:left="1493" w:right="821" w:hanging="361"/>
        <w:jc w:val="left"/>
        <w:rPr>
          <w:sz w:val="20"/>
        </w:rPr>
      </w:pPr>
      <w:r>
        <w:rPr>
          <w:sz w:val="20"/>
        </w:rPr>
        <w:t xml:space="preserve">qué hacer en caso de síntomas o contacto con alguien con síntomas (consulte los lineamientos de promoción de la salud).</w:t>
      </w:r>
    </w:p>
    <w:p>
      <w:pPr>
        <w:pStyle w:val="BodyText"/>
        <w:spacing w:before="6"/>
        <w:rPr>
          <w:sz w:val="16"/>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E</w:t>
      </w:r>
      <w:r>
        <w:rPr>
          <w:b w:val="0"/>
          <w:color w:val="FF0000"/>
        </w:rPr>
        <w:t xml:space="preserve">sCENARIOS DE </w:t>
      </w:r>
      <w:r>
        <w:rPr>
          <w:b w:val="0"/>
          <w:color w:val="FF0000"/>
          <w:sz w:val="36"/>
        </w:rPr>
        <w:t>C</w:t>
      </w:r>
      <w:r>
        <w:rPr>
          <w:b w:val="0"/>
          <w:color w:val="FF0000"/>
        </w:rPr>
        <w:t xml:space="preserve">RIBADO Y </w:t>
      </w:r>
      <w:r>
        <w:rPr>
          <w:b w:val="0"/>
          <w:color w:val="FF0000"/>
          <w:sz w:val="36"/>
        </w:rPr>
        <w:t>T</w:t>
      </w:r>
      <w:r>
        <w:rPr>
          <w:b w:val="0"/>
          <w:color w:val="FF0000"/>
        </w:rPr>
        <w:t>RIAJE</w:t>
      </w:r>
      <w:r>
        <w:t xml:space="preserve"> </w:t>
      </w:r>
    </w:p>
    <w:p>
      <w:pPr>
        <w:pStyle w:val="BodyText"/>
        <w:spacing w:before="238"/>
        <w:ind w:left="1132" w:right="815"/>
        <w:jc w:val="both"/>
      </w:pPr>
      <w:r>
        <w:t xml:space="preserve">Diversas variables influencian la forma en la que un proyecto gestiona el riesgo que supone la COVID-19 mientras optimiza el cuidado y la satisfacción de los pacientes, el personal y la comunidad:</w:t>
      </w:r>
    </w:p>
    <w:p>
      <w:pPr>
        <w:pStyle w:val="ListParagraph"/>
        <w:numPr>
          <w:ilvl w:val="0"/>
          <w:numId w:val="2"/>
        </w:numPr>
        <w:tabs>
          <w:tab w:pos="1493" w:val="left" w:leader="none"/>
          <w:tab w:pos="1494" w:val="left" w:leader="none"/>
        </w:tabs>
        <w:spacing w:line="255" w:lineRule="exact" w:before="1" w:after="0"/>
        <w:ind w:left="1493" w:right="0" w:hanging="362"/>
        <w:jc w:val="left"/>
        <w:rPr>
          <w:sz w:val="20"/>
        </w:rPr>
      </w:pPr>
      <w:r>
        <w:rPr>
          <w:sz w:val="20"/>
        </w:rPr>
        <w:t xml:space="preserve">La presencia y prevalencia de la COVID-19 en la comunidad.</w:t>
      </w:r>
    </w:p>
    <w:p>
      <w:pPr>
        <w:pStyle w:val="ListParagraph"/>
        <w:numPr>
          <w:ilvl w:val="0"/>
          <w:numId w:val="2"/>
        </w:numPr>
        <w:tabs>
          <w:tab w:pos="1493" w:val="left" w:leader="none"/>
          <w:tab w:pos="1494" w:val="left" w:leader="none"/>
        </w:tabs>
        <w:spacing w:line="254" w:lineRule="exact" w:before="0" w:after="0"/>
        <w:ind w:left="1493" w:right="0" w:hanging="362"/>
        <w:jc w:val="left"/>
        <w:rPr>
          <w:sz w:val="20"/>
        </w:rPr>
      </w:pPr>
      <w:r>
        <w:rPr>
          <w:sz w:val="20"/>
        </w:rPr>
        <w:t xml:space="preserve">Los recursos disponibles para gestionar pacientes sospechosos.</w:t>
      </w:r>
    </w:p>
    <w:p>
      <w:pPr>
        <w:pStyle w:val="ListParagraph"/>
        <w:numPr>
          <w:ilvl w:val="0"/>
          <w:numId w:val="2"/>
        </w:numPr>
        <w:tabs>
          <w:tab w:pos="1493" w:val="left" w:leader="none"/>
          <w:tab w:pos="1494" w:val="left" w:leader="none"/>
        </w:tabs>
        <w:spacing w:line="240" w:lineRule="auto" w:before="0" w:after="0"/>
        <w:ind w:left="1493" w:right="0" w:hanging="362"/>
        <w:jc w:val="left"/>
        <w:rPr>
          <w:sz w:val="20"/>
        </w:rPr>
      </w:pPr>
      <w:r>
        <w:rPr>
          <w:sz w:val="20"/>
        </w:rPr>
        <w:t xml:space="preserve">El enfoque regional respecto a la COVID-19, como políticas oficiales del gobierno local.</w:t>
      </w:r>
    </w:p>
    <w:p>
      <w:pPr>
        <w:pStyle w:val="ListParagraph"/>
        <w:numPr>
          <w:ilvl w:val="0"/>
          <w:numId w:val="2"/>
        </w:numPr>
        <w:tabs>
          <w:tab w:pos="1493" w:val="left" w:leader="none"/>
          <w:tab w:pos="1494" w:val="left" w:leader="none"/>
        </w:tabs>
        <w:spacing w:line="254" w:lineRule="exact" w:before="2" w:after="0"/>
        <w:ind w:left="1493" w:right="0" w:hanging="362"/>
        <w:jc w:val="left"/>
        <w:rPr>
          <w:sz w:val="20"/>
        </w:rPr>
      </w:pPr>
      <w:r>
        <w:rPr>
          <w:sz w:val="20"/>
        </w:rPr>
        <w:t xml:space="preserve">La capacidad para brindar protección a nuestro personal.</w:t>
      </w:r>
    </w:p>
    <w:p>
      <w:pPr>
        <w:pStyle w:val="BodyText"/>
        <w:ind w:left="1132" w:right="820"/>
        <w:jc w:val="both"/>
      </w:pPr>
      <w:r>
        <w:t xml:space="preserve">Esta orientación se categoriza en escenarios de acuerdo a dichas variables y es transparente respecto a sus suposiciones, para que cada proyecto pueda adaptar su respuesta a sus circunstancias específicas. La intención es que estos escenarios complementen aquellos ya definidos por la OMS. Tu Centro Operacional individual (OC, por sus siglas en inglés) o Coordinación puede tener lineamientos adicionales definidos para otros escenarios en tu contexto específico. Respecto a escenarios donde podrías necesitar negociar tu respuesta con autoridades locales, discute con tu director de línea sobre qué adaptaciones necesitarías realizar por razones operacionales.</w:t>
      </w:r>
    </w:p>
    <w:p>
      <w:pPr>
        <w:pStyle w:val="BodyText"/>
        <w:ind w:left="1132"/>
        <w:jc w:val="both"/>
      </w:pPr>
      <w:r>
        <w:t xml:space="preserve">Se espera que las siguientes condiciones sean las más comunes  en los proyectos:</w:t>
      </w:r>
    </w:p>
    <w:p>
      <w:pPr>
        <w:pStyle w:val="BodyText"/>
        <w:spacing w:before="5" w:after="1"/>
        <w:rPr>
          <w:sz w:val="27"/>
        </w:rPr>
      </w:pPr>
    </w:p>
    <w:tbl>
      <w:tblPr>
        <w:tblW w:w="0" w:type="auto"/>
        <w:jc w:val="left"/>
        <w:tblInd w:w="3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3060"/>
      </w:tblGrid>
      <w:tr>
        <w:trPr>
          <w:trHeight w:val="288" w:hRule="atLeast"/>
        </w:trPr>
        <w:tc>
          <w:tcPr>
            <w:tcW w:w="2972" w:type="dxa"/>
            <w:tcBorders>
              <w:top w:val="nil"/>
              <w:left w:val="nil"/>
              <w:bottom w:val="nil"/>
              <w:right w:val="nil"/>
            </w:tcBorders>
            <w:shd w:val="clear" w:color="auto" w:fill="000000"/>
          </w:tcPr>
          <w:p>
            <w:pPr>
              <w:pStyle w:val="TableParagraph"/>
              <w:rPr>
                <w:rFonts w:ascii="Times New Roman"/>
                <w:sz w:val="20"/>
              </w:rPr>
            </w:pPr>
          </w:p>
        </w:tc>
        <w:tc>
          <w:tcPr>
            <w:tcW w:w="3060" w:type="dxa"/>
            <w:tcBorders>
              <w:top w:val="nil"/>
              <w:left w:val="nil"/>
              <w:bottom w:val="nil"/>
              <w:right w:val="nil"/>
            </w:tcBorders>
            <w:shd w:val="clear" w:color="auto" w:fill="000000"/>
          </w:tcPr>
          <w:p>
            <w:pPr>
              <w:pStyle w:val="TableParagraph"/>
              <w:spacing w:line="261" w:lineRule="exact" w:before="7"/>
              <w:ind w:left="504"/>
              <w:rPr>
                <w:b/>
                <w:sz w:val="22"/>
              </w:rPr>
            </w:pPr>
            <w:r>
              <w:rPr>
                <w:b/>
                <w:color w:val="FFFFFF"/>
                <w:sz w:val="22"/>
              </w:rPr>
              <w:t xml:space="preserve">Consideraciones especiales</w:t>
            </w:r>
          </w:p>
        </w:tc>
      </w:tr>
      <w:tr>
        <w:trPr>
          <w:trHeight w:val="806" w:hRule="atLeast"/>
        </w:trPr>
        <w:tc>
          <w:tcPr>
            <w:tcW w:w="2972" w:type="dxa"/>
            <w:tcBorders>
              <w:top w:val="nil"/>
            </w:tcBorders>
            <w:shd w:val="clear" w:color="auto" w:fill="F1F1F1"/>
          </w:tcPr>
          <w:p>
            <w:pPr>
              <w:pStyle w:val="TableParagraph"/>
              <w:ind w:left="107" w:right="1150"/>
              <w:rPr>
                <w:sz w:val="22"/>
              </w:rPr>
            </w:pPr>
            <w:r>
              <w:rPr>
                <w:b/>
                <w:sz w:val="22"/>
              </w:rPr>
              <w:t xml:space="preserve">Optimización de la atención médica</w:t>
            </w:r>
            <w:r>
              <w:rPr>
                <w:sz w:val="22"/>
              </w:rPr>
              <w:t xml:space="preserve">: Casos esporádicos</w:t>
            </w:r>
            <w:r>
              <w:t xml:space="preserve"> </w:t>
            </w:r>
          </w:p>
          <w:p>
            <w:pPr>
              <w:pStyle w:val="TableParagraph"/>
              <w:spacing w:line="252" w:lineRule="exact"/>
              <w:ind w:left="107"/>
              <w:rPr>
                <w:sz w:val="22"/>
              </w:rPr>
            </w:pPr>
            <w:r>
              <w:rPr>
                <w:sz w:val="22"/>
              </w:rPr>
              <w:t xml:space="preserve">Recursos suficientes</w:t>
            </w:r>
          </w:p>
        </w:tc>
        <w:tc>
          <w:tcPr>
            <w:tcW w:w="3060" w:type="dxa"/>
            <w:tcBorders>
              <w:top w:val="nil"/>
            </w:tcBorders>
            <w:shd w:val="clear" w:color="auto" w:fill="F1F1F1"/>
          </w:tcPr>
          <w:p>
            <w:pPr>
              <w:pStyle w:val="TableParagraph"/>
              <w:spacing w:line="265" w:lineRule="exact"/>
              <w:ind w:left="105"/>
              <w:rPr>
                <w:sz w:val="22"/>
              </w:rPr>
            </w:pPr>
            <w:r>
              <w:rPr>
                <w:sz w:val="22"/>
              </w:rPr>
              <w:t xml:space="preserve">Medidas de aislamiento</w:t>
            </w:r>
          </w:p>
        </w:tc>
      </w:tr>
      <w:tr>
        <w:trPr>
          <w:trHeight w:val="805" w:hRule="atLeast"/>
        </w:trPr>
        <w:tc>
          <w:tcPr>
            <w:tcW w:w="2972" w:type="dxa"/>
            <w:shd w:val="clear" w:color="auto" w:fill="F1F1F1"/>
          </w:tcPr>
          <w:p>
            <w:pPr>
              <w:pStyle w:val="TableParagraph"/>
              <w:ind w:left="107" w:right="702"/>
              <w:rPr>
                <w:sz w:val="22"/>
              </w:rPr>
            </w:pPr>
            <w:r>
              <w:rPr>
                <w:b/>
                <w:sz w:val="22"/>
              </w:rPr>
              <w:t xml:space="preserve">Conservación de recursos</w:t>
            </w:r>
            <w:r>
              <w:rPr>
                <w:sz w:val="22"/>
              </w:rPr>
              <w:t xml:space="preserve">: Grupos de casos</w:t>
            </w:r>
            <w:r>
              <w:t xml:space="preserve"> </w:t>
            </w:r>
          </w:p>
          <w:p>
            <w:pPr>
              <w:pStyle w:val="TableParagraph"/>
              <w:spacing w:line="252" w:lineRule="exact"/>
              <w:ind w:left="107"/>
              <w:rPr>
                <w:sz w:val="22"/>
              </w:rPr>
            </w:pPr>
            <w:r>
              <w:rPr>
                <w:sz w:val="22"/>
              </w:rPr>
              <w:t xml:space="preserve">Recursos limitados</w:t>
            </w:r>
          </w:p>
        </w:tc>
        <w:tc>
          <w:tcPr>
            <w:tcW w:w="3060" w:type="dxa"/>
            <w:shd w:val="clear" w:color="auto" w:fill="F1F1F1"/>
          </w:tcPr>
          <w:p>
            <w:pPr>
              <w:pStyle w:val="TableParagraph"/>
              <w:ind w:left="105" w:right="952"/>
              <w:rPr>
                <w:sz w:val="22"/>
              </w:rPr>
            </w:pPr>
            <w:r>
              <w:rPr>
                <w:sz w:val="22"/>
              </w:rPr>
              <w:t xml:space="preserve">Recursos limitados EPI, Insumos, Personal</w:t>
            </w:r>
          </w:p>
        </w:tc>
      </w:tr>
      <w:tr>
        <w:trPr>
          <w:trHeight w:val="806" w:hRule="atLeast"/>
        </w:trPr>
        <w:tc>
          <w:tcPr>
            <w:tcW w:w="2972" w:type="dxa"/>
            <w:shd w:val="clear" w:color="auto" w:fill="F1F1F1"/>
          </w:tcPr>
          <w:p>
            <w:pPr>
              <w:pStyle w:val="TableParagraph"/>
              <w:ind w:left="107" w:right="607"/>
              <w:rPr>
                <w:sz w:val="22"/>
              </w:rPr>
            </w:pPr>
            <w:r>
              <w:rPr>
                <w:b/>
                <w:sz w:val="22"/>
              </w:rPr>
              <w:t xml:space="preserve">Reducción de riesgo</w:t>
            </w:r>
            <w:r>
              <w:rPr>
                <w:sz w:val="22"/>
              </w:rPr>
              <w:t xml:space="preserve">: Contagios locales</w:t>
            </w:r>
            <w:r>
              <w:t xml:space="preserve"> </w:t>
            </w:r>
          </w:p>
          <w:p>
            <w:pPr>
              <w:pStyle w:val="TableParagraph"/>
              <w:spacing w:line="252" w:lineRule="exact"/>
              <w:ind w:left="107"/>
              <w:rPr>
                <w:sz w:val="22"/>
              </w:rPr>
            </w:pPr>
            <w:r>
              <w:rPr>
                <w:sz w:val="22"/>
              </w:rPr>
              <w:t xml:space="preserve">Recursos insuficientes</w:t>
            </w:r>
          </w:p>
        </w:tc>
        <w:tc>
          <w:tcPr>
            <w:tcW w:w="3060" w:type="dxa"/>
            <w:shd w:val="clear" w:color="auto" w:fill="F1F1F1"/>
          </w:tcPr>
          <w:p>
            <w:pPr>
              <w:pStyle w:val="TableParagraph"/>
              <w:ind w:left="105" w:right="135"/>
              <w:rPr>
                <w:sz w:val="22"/>
              </w:rPr>
            </w:pPr>
            <w:r>
              <w:rPr>
                <w:sz w:val="22"/>
              </w:rPr>
              <w:t xml:space="preserve">Recursos severamente limitados. Incluso los estándares de cuidado específicos al contexto</w:t>
            </w:r>
          </w:p>
          <w:p>
            <w:pPr>
              <w:pStyle w:val="TableParagraph"/>
              <w:spacing w:line="252" w:lineRule="exact"/>
              <w:ind w:left="105"/>
              <w:rPr>
                <w:sz w:val="22"/>
              </w:rPr>
            </w:pPr>
            <w:r>
              <w:rPr>
                <w:sz w:val="22"/>
              </w:rPr>
              <w:t xml:space="preserve">son difíciles de mantener</w:t>
            </w:r>
          </w:p>
        </w:tc>
      </w:tr>
    </w:tbl>
    <w:p>
      <w:pPr>
        <w:pStyle w:val="BodyText"/>
      </w:pPr>
    </w:p>
    <w:p>
      <w:pPr>
        <w:pStyle w:val="BodyText"/>
        <w:spacing w:before="7"/>
        <w:rPr>
          <w:sz w:val="19"/>
        </w:rPr>
      </w:pPr>
    </w:p>
    <w:p>
      <w:pPr>
        <w:pStyle w:val="Heading1"/>
        <w:numPr>
          <w:ilvl w:val="0"/>
          <w:numId w:val="1"/>
        </w:numPr>
        <w:tabs>
          <w:tab w:pos="1494" w:val="left" w:leader="none"/>
        </w:tabs>
        <w:spacing w:line="240" w:lineRule="auto" w:before="0" w:after="0"/>
        <w:ind w:left="1493" w:right="0" w:hanging="362"/>
        <w:jc w:val="left"/>
        <w:rPr>
          <w:b w:val="0"/>
        </w:rPr>
      </w:pPr>
      <w:r>
        <w:rPr>
          <w:b w:val="0"/>
          <w:color w:val="FF0000"/>
          <w:sz w:val="36"/>
        </w:rPr>
        <w:t>S</w:t>
      </w:r>
      <w:r>
        <w:rPr>
          <w:b w:val="0"/>
          <w:color w:val="FF0000"/>
        </w:rPr>
        <w:t>POSICIONES</w:t>
      </w:r>
      <w:r>
        <w:t xml:space="preserve"> </w:t>
      </w:r>
    </w:p>
    <w:p>
      <w:pPr>
        <w:pStyle w:val="BodyText"/>
        <w:spacing w:line="244" w:lineRule="exact" w:before="239"/>
        <w:ind w:left="1132"/>
      </w:pPr>
      <w:r>
        <w:t xml:space="preserve">Las suposiciones en la versión actual de este documento son:</w:t>
      </w:r>
    </w:p>
    <w:p>
      <w:pPr>
        <w:pStyle w:val="ListParagraph"/>
        <w:numPr>
          <w:ilvl w:val="0"/>
          <w:numId w:val="2"/>
        </w:numPr>
        <w:tabs>
          <w:tab w:pos="1493" w:val="left" w:leader="none"/>
          <w:tab w:pos="1494" w:val="left" w:leader="none"/>
        </w:tabs>
        <w:spacing w:line="240" w:lineRule="auto" w:before="0" w:after="0"/>
        <w:ind w:left="1493" w:right="821" w:hanging="361"/>
        <w:jc w:val="left"/>
        <w:rPr>
          <w:sz w:val="20"/>
        </w:rPr>
      </w:pPr>
      <w:r>
        <w:rPr>
          <w:sz w:val="20"/>
        </w:rPr>
        <w:t xml:space="preserve">La vigilancia centinela ha detectado casos en la comunidad o la Oficina Central/Coordinación Responsable Sanitaria estima que hay un riesgo suficiente para implementar medidas específicas para la COVID-19.</w:t>
      </w:r>
    </w:p>
    <w:p>
      <w:pPr>
        <w:pStyle w:val="ListParagraph"/>
        <w:numPr>
          <w:ilvl w:val="0"/>
          <w:numId w:val="2"/>
        </w:numPr>
        <w:tabs>
          <w:tab w:pos="1493" w:val="left" w:leader="none"/>
          <w:tab w:pos="1494" w:val="left" w:leader="none"/>
        </w:tabs>
        <w:spacing w:line="240" w:lineRule="auto" w:before="0" w:after="0"/>
        <w:ind w:left="1493" w:right="821" w:hanging="361"/>
        <w:jc w:val="left"/>
        <w:rPr>
          <w:sz w:val="20"/>
        </w:rPr>
      </w:pPr>
      <w:r>
        <w:rPr>
          <w:sz w:val="20"/>
        </w:rPr>
        <w:t xml:space="preserve">No hay muchas pruebas disponibles. Las estimaciones actuales preveen que no habrá pruebas confiables disponibles antes de junio (las directrices de la OMS existen para contextos donde hay un amplio acceso a pruebas).</w:t>
      </w:r>
    </w:p>
    <w:p>
      <w:pPr>
        <w:pStyle w:val="ListParagraph"/>
        <w:numPr>
          <w:ilvl w:val="0"/>
          <w:numId w:val="2"/>
        </w:numPr>
        <w:tabs>
          <w:tab w:pos="1493" w:val="left" w:leader="none"/>
          <w:tab w:pos="1494" w:val="left" w:leader="none"/>
        </w:tabs>
        <w:spacing w:line="255" w:lineRule="exact" w:before="0" w:after="0"/>
        <w:ind w:left="1493" w:right="0" w:hanging="362"/>
        <w:jc w:val="left"/>
        <w:rPr>
          <w:sz w:val="20"/>
        </w:rPr>
      </w:pPr>
      <w:r>
        <w:rPr>
          <w:sz w:val="20"/>
        </w:rPr>
        <w:t xml:space="preserve">La escasez de EPI hará que el estándar de la OMS sea cada vez más difícil de cumplir.</w:t>
      </w:r>
    </w:p>
    <w:p>
      <w:pPr>
        <w:pStyle w:val="ListParagraph"/>
        <w:numPr>
          <w:ilvl w:val="0"/>
          <w:numId w:val="2"/>
        </w:numPr>
        <w:tabs>
          <w:tab w:pos="1494" w:val="left" w:leader="none"/>
        </w:tabs>
        <w:spacing w:line="240" w:lineRule="auto" w:before="0" w:after="0"/>
        <w:ind w:left="1493" w:right="814" w:hanging="361"/>
        <w:jc w:val="both"/>
        <w:rPr>
          <w:sz w:val="20"/>
        </w:rPr>
      </w:pPr>
      <w:r>
        <w:rPr>
          <w:sz w:val="20"/>
        </w:rPr>
        <w:t xml:space="preserve">Una estrategia de contención de grupos</w:t>
      </w:r>
      <w:r>
        <w:rPr>
          <w:sz w:val="20"/>
          <w:vertAlign w:val="superscript"/>
        </w:rPr>
        <w:t>1</w:t>
      </w:r>
      <w:r>
        <w:rPr>
          <w:sz w:val="20"/>
          <w:vertAlign w:val="baseline"/>
        </w:rPr>
        <w:t xml:space="preserve"> no se está aplicando en la ubicación del proyecto. Esto requiere la capacidad de hacer pruebas extensivas, aplicar cuarentenas en lugar de aislamientos y rastrear todos los contactos que hubieron en todos los casos. En contraste, las medidas de mitigación están diseñadas para reducir el impacto de una epidemia (ejm. aplanar la curva). Las directrices de la OMS y China existen para los escenarios donde el objetivo es la</w:t>
      </w:r>
      <w:r>
        <w:rPr>
          <w:sz w:val="20"/>
        </w:rPr>
        <w:t xml:space="preserve"> </w:t>
      </w:r>
      <w:r>
        <w:rPr>
          <w:sz w:val="20"/>
          <w:vertAlign w:val="baseline"/>
        </w:rPr>
        <w:t>contención.</w:t>
      </w:r>
      <w:r>
        <w:rPr>
          <w:sz w:val="20"/>
        </w:rPr>
        <w:t xml:space="preserve"> </w:t>
      </w:r>
    </w:p>
    <w:p>
      <w:pPr>
        <w:pStyle w:val="ListParagraph"/>
        <w:numPr>
          <w:ilvl w:val="0"/>
          <w:numId w:val="2"/>
        </w:numPr>
        <w:tabs>
          <w:tab w:pos="1494" w:val="left" w:leader="none"/>
        </w:tabs>
        <w:spacing w:line="240" w:lineRule="auto" w:before="2" w:after="0"/>
        <w:ind w:left="1493" w:right="811" w:hanging="361"/>
        <w:jc w:val="both"/>
        <w:rPr>
          <w:sz w:val="20"/>
        </w:rPr>
      </w:pPr>
      <w:r>
        <w:rPr>
          <w:sz w:val="20"/>
        </w:rPr>
        <w:t xml:space="preserve">Las directrices de los ministerios locales sobre el manejo de los casos sospechosos y confirmados donde sean aplicadas sobrepasarán estos lineamientos de MSF</w:t>
      </w:r>
    </w:p>
    <w:p>
      <w:pPr>
        <w:pStyle w:val="BodyText"/>
        <w:spacing w:before="3"/>
        <w:rPr>
          <w:sz w:val="14"/>
        </w:rPr>
      </w:pPr>
      <w:r>
        <w:rPr/>
        <w:pict>
          <v:shape style="position:absolute;margin-left:56.639999pt;margin-top:10.967392pt;width:144.050pt;height:.1pt;mso-position-horizontal-relative:page;mso-position-vertical-relative:paragraph;z-index:-251655168;mso-wrap-distance-left:0;mso-wrap-distance-right:0" coordorigin="1133,219" coordsize="2881,0" path="m1133,219l4014,219e" filled="false" stroked="true" strokeweight=".599980pt" strokecolor="#000000">
            <v:path arrowok="t"/>
            <v:stroke dashstyle="solid"/>
            <w10:wrap type="topAndBottom"/>
          </v:shape>
        </w:pict>
      </w:r>
    </w:p>
    <w:p>
      <w:pPr>
        <w:spacing w:after="0"/>
        <w:rPr>
          <w:sz w:val="14"/>
        </w:rPr>
        <w:sectPr>
          <w:headerReference w:type="default" r:id="rId12"/>
          <w:footerReference w:type="default" r:id="rId13"/>
          <w:pgSz w:w="12240" w:h="15840"/>
          <w:pgMar w:header="723" w:footer="1184" w:top="920" w:bottom="1380" w:left="0" w:right="320"/>
        </w:sectPr>
      </w:pPr>
    </w:p>
    <w:p>
      <w:pPr>
        <w:pStyle w:val="BodyText"/>
        <w:spacing w:before="11"/>
        <w:rPr>
          <w:sz w:val="14"/>
        </w:rPr>
      </w:pPr>
    </w:p>
    <w:p>
      <w:pPr>
        <w:pStyle w:val="Heading1"/>
        <w:numPr>
          <w:ilvl w:val="0"/>
          <w:numId w:val="1"/>
        </w:numPr>
        <w:tabs>
          <w:tab w:pos="1494" w:val="left" w:leader="none"/>
        </w:tabs>
        <w:spacing w:line="240" w:lineRule="auto" w:before="28" w:after="0"/>
        <w:ind w:left="1493" w:right="0" w:hanging="362"/>
        <w:jc w:val="left"/>
        <w:rPr>
          <w:b w:val="0"/>
        </w:rPr>
      </w:pPr>
      <w:r>
        <w:rPr>
          <w:b w:val="0"/>
          <w:color w:val="FF0000"/>
          <w:sz w:val="36"/>
        </w:rPr>
        <w:t>F</w:t>
      </w:r>
      <w:r>
        <w:rPr>
          <w:b w:val="0"/>
          <w:color w:val="FF0000"/>
        </w:rPr>
        <w:t xml:space="preserve">ACTORES </w:t>
      </w:r>
      <w:r>
        <w:rPr>
          <w:b w:val="0"/>
          <w:color w:val="FF0000"/>
          <w:sz w:val="36"/>
        </w:rPr>
        <w:t>D</w:t>
      </w:r>
      <w:r>
        <w:rPr>
          <w:b w:val="0"/>
          <w:color w:val="FF0000"/>
        </w:rPr>
        <w:t xml:space="preserve">E RIESGO PARA  </w:t>
      </w:r>
      <w:r>
        <w:rPr>
          <w:b w:val="0"/>
          <w:color w:val="FF0000"/>
          <w:sz w:val="36"/>
        </w:rPr>
        <w:t>C</w:t>
      </w:r>
      <w:r>
        <w:rPr>
          <w:b w:val="0"/>
          <w:color w:val="FF0000"/>
        </w:rPr>
        <w:t xml:space="preserve">ASOS </w:t>
      </w:r>
      <w:r>
        <w:rPr>
          <w:b w:val="0"/>
          <w:color w:val="FF0000"/>
          <w:sz w:val="36"/>
        </w:rPr>
        <w:t>G</w:t>
      </w:r>
      <w:r>
        <w:rPr>
          <w:b w:val="0"/>
          <w:color w:val="FF0000"/>
        </w:rPr>
        <w:t xml:space="preserve">RAVES Y </w:t>
      </w:r>
      <w:r>
        <w:rPr>
          <w:b w:val="0"/>
          <w:color w:val="FF0000"/>
          <w:sz w:val="36"/>
        </w:rPr>
        <w:t>S</w:t>
      </w:r>
      <w:r>
        <w:rPr>
          <w:b w:val="0"/>
          <w:color w:val="FF0000"/>
        </w:rPr>
        <w:t xml:space="preserve">U CLASIFICACIÓN</w:t>
      </w:r>
      <w:r>
        <w:t xml:space="preserve"> </w:t>
      </w:r>
    </w:p>
    <w:p>
      <w:pPr>
        <w:pStyle w:val="BodyText"/>
        <w:spacing w:line="276" w:lineRule="auto" w:before="241"/>
        <w:ind w:left="1132" w:right="810"/>
        <w:jc w:val="both"/>
      </w:pPr>
      <w:r>
        <w:t xml:space="preserve">A esta altura, ya se sabe que las personas ancianas y las personas con morbilidades asociadas significativas tienen un mayor riesgo de presentar un caso severo de COVID-19. Los niños y niñas saludables tienen un riesgo muy bajo de enfermar severamente por COVID-19.</w:t>
      </w:r>
    </w:p>
    <w:p>
      <w:pPr>
        <w:pStyle w:val="BodyText"/>
        <w:spacing w:line="278" w:lineRule="auto"/>
        <w:ind w:left="1132" w:right="814"/>
        <w:jc w:val="both"/>
      </w:pPr>
      <w:r>
        <w:t xml:space="preserve">Factores de riesgo conocidos para la COVID-19 incluyen: Ser mayor de 60 años, hipertensión, diábetes, enfermedades cardiovasculares, enfermedades respiratorias crónicas y padecen enfermedades que causan inmunodeficiencia.</w:t>
      </w:r>
    </w:p>
    <w:p>
      <w:pPr>
        <w:pStyle w:val="BodyText"/>
        <w:rPr>
          <w:sz w:val="16"/>
        </w:rPr>
      </w:pPr>
    </w:p>
    <w:tbl>
      <w:tblPr>
        <w:tblW w:w="0" w:type="auto"/>
        <w:jc w:val="left"/>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4"/>
        <w:gridCol w:w="7610"/>
      </w:tblGrid>
      <w:tr>
        <w:trPr>
          <w:trHeight w:val="288" w:hRule="atLeast"/>
        </w:trPr>
        <w:tc>
          <w:tcPr>
            <w:tcW w:w="10034" w:type="dxa"/>
            <w:gridSpan w:val="2"/>
            <w:tcBorders>
              <w:top w:val="nil"/>
              <w:left w:val="nil"/>
              <w:bottom w:val="nil"/>
              <w:right w:val="nil"/>
            </w:tcBorders>
            <w:shd w:val="clear" w:color="auto" w:fill="000000"/>
          </w:tcPr>
          <w:p>
            <w:pPr>
              <w:pStyle w:val="TableParagraph"/>
              <w:spacing w:line="261" w:lineRule="exact" w:before="6"/>
              <w:ind w:left="2743" w:right="2736"/>
              <w:jc w:val="center"/>
              <w:rPr>
                <w:sz w:val="22"/>
              </w:rPr>
            </w:pPr>
            <w:r>
              <w:rPr>
                <w:color w:val="FFFFFF"/>
                <w:sz w:val="22"/>
              </w:rPr>
              <w:t xml:space="preserve">Clasificación de los grados de gravedad de los casos de COVID-19 (OMS)</w:t>
            </w:r>
          </w:p>
        </w:tc>
      </w:tr>
      <w:tr>
        <w:trPr>
          <w:trHeight w:val="268" w:hRule="atLeast"/>
        </w:trPr>
        <w:tc>
          <w:tcPr>
            <w:tcW w:w="2424" w:type="dxa"/>
            <w:tcBorders>
              <w:top w:val="nil"/>
            </w:tcBorders>
            <w:shd w:val="clear" w:color="auto" w:fill="92D050"/>
          </w:tcPr>
          <w:p>
            <w:pPr>
              <w:pStyle w:val="TableParagraph"/>
              <w:spacing w:line="249" w:lineRule="exact"/>
              <w:ind w:left="733" w:right="720"/>
              <w:jc w:val="center"/>
              <w:rPr>
                <w:b/>
                <w:sz w:val="22"/>
              </w:rPr>
            </w:pPr>
            <w:r>
              <w:rPr>
                <w:b/>
                <w:sz w:val="22"/>
              </w:rPr>
              <w:t>Leve</w:t>
            </w:r>
          </w:p>
        </w:tc>
        <w:tc>
          <w:tcPr>
            <w:tcW w:w="7610" w:type="dxa"/>
            <w:tcBorders>
              <w:top w:val="nil"/>
            </w:tcBorders>
          </w:tcPr>
          <w:p>
            <w:pPr>
              <w:pStyle w:val="TableParagraph"/>
              <w:spacing w:line="249" w:lineRule="exact"/>
              <w:ind w:left="111"/>
              <w:rPr>
                <w:sz w:val="22"/>
              </w:rPr>
            </w:pPr>
            <w:r>
              <w:rPr>
                <w:sz w:val="22"/>
              </w:rPr>
              <w:t xml:space="preserve">Infección sin complicaciones del tracto respiratorio superior</w:t>
            </w:r>
          </w:p>
        </w:tc>
      </w:tr>
      <w:tr>
        <w:trPr>
          <w:trHeight w:val="268" w:hRule="atLeast"/>
        </w:trPr>
        <w:tc>
          <w:tcPr>
            <w:tcW w:w="2424" w:type="dxa"/>
            <w:shd w:val="clear" w:color="auto" w:fill="92D050"/>
          </w:tcPr>
          <w:p>
            <w:pPr>
              <w:pStyle w:val="TableParagraph"/>
              <w:spacing w:line="248" w:lineRule="exact"/>
              <w:ind w:left="733" w:right="727"/>
              <w:jc w:val="center"/>
              <w:rPr>
                <w:b/>
                <w:sz w:val="22"/>
              </w:rPr>
            </w:pPr>
            <w:r>
              <w:rPr>
                <w:b/>
                <w:sz w:val="22"/>
              </w:rPr>
              <w:t>Moderada</w:t>
            </w:r>
          </w:p>
        </w:tc>
        <w:tc>
          <w:tcPr>
            <w:tcW w:w="7610" w:type="dxa"/>
          </w:tcPr>
          <w:p>
            <w:pPr>
              <w:pStyle w:val="TableParagraph"/>
              <w:spacing w:line="248" w:lineRule="exact"/>
              <w:ind w:left="111"/>
              <w:rPr>
                <w:sz w:val="22"/>
              </w:rPr>
            </w:pPr>
            <w:r>
              <w:rPr>
                <w:sz w:val="22"/>
              </w:rPr>
              <w:t xml:space="preserve">Neumonía sin necesidad de oxígeno suplementario (SaO</w:t>
            </w:r>
            <w:r>
              <w:rPr>
                <w:sz w:val="22"/>
                <w:vertAlign w:val="subscript"/>
              </w:rPr>
              <w:t>2</w:t>
            </w:r>
            <w:r>
              <w:rPr>
                <w:sz w:val="22"/>
                <w:vertAlign w:val="baseline"/>
              </w:rPr>
              <w:t xml:space="preserve">&gt;93 % en el aire)</w:t>
            </w:r>
            <w:r>
              <w:rPr>
                <w:sz w:val="22"/>
              </w:rPr>
              <w:t xml:space="preserve"> </w:t>
            </w:r>
          </w:p>
        </w:tc>
      </w:tr>
      <w:tr>
        <w:trPr>
          <w:trHeight w:val="537" w:hRule="atLeast"/>
        </w:trPr>
        <w:tc>
          <w:tcPr>
            <w:tcW w:w="2424" w:type="dxa"/>
            <w:shd w:val="clear" w:color="auto" w:fill="FFFF00"/>
          </w:tcPr>
          <w:p>
            <w:pPr>
              <w:pStyle w:val="TableParagraph"/>
              <w:spacing w:line="265" w:lineRule="exact"/>
              <w:ind w:left="733" w:right="723"/>
              <w:jc w:val="center"/>
              <w:rPr>
                <w:b/>
                <w:sz w:val="22"/>
              </w:rPr>
            </w:pPr>
            <w:r>
              <w:rPr>
                <w:b/>
                <w:sz w:val="22"/>
              </w:rPr>
              <w:t>Grave</w:t>
            </w:r>
          </w:p>
        </w:tc>
        <w:tc>
          <w:tcPr>
            <w:tcW w:w="7610" w:type="dxa"/>
          </w:tcPr>
          <w:p>
            <w:pPr>
              <w:pStyle w:val="TableParagraph"/>
              <w:spacing w:line="265" w:lineRule="exact"/>
              <w:ind w:left="111"/>
              <w:rPr>
                <w:sz w:val="22"/>
              </w:rPr>
            </w:pPr>
            <w:r>
              <w:rPr>
                <w:sz w:val="22"/>
              </w:rPr>
              <w:t xml:space="preserve">Fiebre o sospecha de infección respiratoria, más alguno de los siguientes:</w:t>
            </w:r>
          </w:p>
          <w:p>
            <w:pPr>
              <w:pStyle w:val="TableParagraph"/>
              <w:spacing w:line="252" w:lineRule="exact" w:before="1"/>
              <w:ind w:left="111"/>
              <w:rPr>
                <w:sz w:val="22"/>
              </w:rPr>
            </w:pPr>
            <w:r>
              <w:rPr>
                <w:sz w:val="22"/>
              </w:rPr>
              <w:t xml:space="preserve">frecuencia respiratoria &gt; 30 ppm; dificultad respiratoria severa; SaO</w:t>
            </w:r>
            <w:r>
              <w:rPr>
                <w:sz w:val="22"/>
                <w:vertAlign w:val="subscript"/>
              </w:rPr>
              <w:t>2</w:t>
            </w:r>
            <w:r>
              <w:rPr>
                <w:sz w:val="22"/>
                <w:vertAlign w:val="baseline"/>
              </w:rPr>
              <w:t xml:space="preserve"> ≤93% de oxígeno</w:t>
            </w:r>
            <w:r>
              <w:rPr>
                <w:sz w:val="22"/>
              </w:rPr>
              <w:t xml:space="preserve"> </w:t>
            </w:r>
          </w:p>
        </w:tc>
      </w:tr>
      <w:tr>
        <w:trPr>
          <w:trHeight w:val="268" w:hRule="atLeast"/>
        </w:trPr>
        <w:tc>
          <w:tcPr>
            <w:tcW w:w="2424" w:type="dxa"/>
            <w:shd w:val="clear" w:color="auto" w:fill="FF0000"/>
          </w:tcPr>
          <w:p>
            <w:pPr>
              <w:pStyle w:val="TableParagraph"/>
              <w:spacing w:line="248" w:lineRule="exact"/>
              <w:ind w:left="733" w:right="722"/>
              <w:jc w:val="center"/>
              <w:rPr>
                <w:b/>
                <w:sz w:val="22"/>
              </w:rPr>
            </w:pPr>
            <w:r>
              <w:rPr>
                <w:b/>
                <w:sz w:val="22"/>
              </w:rPr>
              <w:t>Crítico</w:t>
            </w:r>
          </w:p>
        </w:tc>
        <w:tc>
          <w:tcPr>
            <w:tcW w:w="7610" w:type="dxa"/>
          </w:tcPr>
          <w:p>
            <w:pPr>
              <w:pStyle w:val="TableParagraph"/>
              <w:spacing w:line="248" w:lineRule="exact"/>
              <w:ind w:left="111"/>
              <w:rPr>
                <w:sz w:val="22"/>
              </w:rPr>
            </w:pPr>
            <w:r>
              <w:rPr>
                <w:sz w:val="22"/>
              </w:rPr>
              <w:t xml:space="preserve">Paro respiratorio agudo o estado de shock</w:t>
            </w:r>
          </w:p>
        </w:tc>
      </w:tr>
    </w:tbl>
    <w:p>
      <w:pPr>
        <w:pStyle w:val="BodyText"/>
        <w:spacing w:before="7"/>
        <w:rPr>
          <w:sz w:val="24"/>
        </w:rPr>
      </w:pPr>
    </w:p>
    <w:p>
      <w:pPr>
        <w:pStyle w:val="Heading1"/>
        <w:numPr>
          <w:ilvl w:val="0"/>
          <w:numId w:val="1"/>
        </w:numPr>
        <w:tabs>
          <w:tab w:pos="1853" w:val="left" w:leader="none"/>
          <w:tab w:pos="1854" w:val="left" w:leader="none"/>
        </w:tabs>
        <w:spacing w:line="240" w:lineRule="auto" w:before="0" w:after="0"/>
        <w:ind w:left="1853" w:right="0" w:hanging="722"/>
        <w:jc w:val="left"/>
        <w:rPr>
          <w:b w:val="0"/>
        </w:rPr>
      </w:pPr>
      <w:r>
        <w:rPr>
          <w:b w:val="0"/>
          <w:color w:val="FF0000"/>
          <w:sz w:val="36"/>
        </w:rPr>
        <w:t>LECCIONES</w:t>
      </w:r>
      <w:r>
        <w:rPr>
          <w:b w:val="0"/>
          <w:color w:val="FF0000"/>
        </w:rPr>
        <w:t>DE</w:t>
      </w:r>
      <w:r>
        <w:rPr>
          <w:b w:val="0"/>
          <w:color w:val="FF0000"/>
          <w:sz w:val="36"/>
        </w:rPr>
        <w:t>LA</w:t>
      </w:r>
      <w:r>
        <w:rPr>
          <w:b w:val="0"/>
          <w:color w:val="FF0000"/>
        </w:rPr>
        <w:t xml:space="preserve">MUERTE </w:t>
      </w:r>
      <w:r>
        <w:rPr>
          <w:b w:val="0"/>
          <w:color w:val="FF0000"/>
          <w:sz w:val="36"/>
        </w:rPr>
        <w:t>M</w:t>
      </w:r>
      <w:r>
        <w:rPr>
          <w:b w:val="0"/>
          <w:color w:val="FF0000"/>
        </w:rPr>
        <w:t>ASIVA</w:t>
      </w:r>
      <w:r>
        <w:t xml:space="preserve"> </w:t>
      </w:r>
    </w:p>
    <w:p>
      <w:pPr>
        <w:pStyle w:val="BodyText"/>
        <w:spacing w:line="278" w:lineRule="auto" w:before="239"/>
        <w:ind w:left="1132" w:right="817"/>
        <w:jc w:val="both"/>
      </w:pPr>
      <w:r>
        <w:t xml:space="preserve">En base a la experiencia de Europa, es probable que la COVID-19 represente un evento de muertes masivas que evolucione de días a semanas en lugar que de horas a días. Mientas que la escala de este evento no tiene precedentes, muchos principios de la gestión de muertes masivas siguen siendo pertinentes.</w:t>
      </w:r>
    </w:p>
    <w:p>
      <w:pPr>
        <w:pStyle w:val="BodyText"/>
        <w:rPr>
          <w:sz w:val="16"/>
        </w:rPr>
      </w:pPr>
    </w:p>
    <w:p>
      <w:pPr>
        <w:pStyle w:val="ListParagraph"/>
        <w:numPr>
          <w:ilvl w:val="0"/>
          <w:numId w:val="2"/>
        </w:numPr>
        <w:tabs>
          <w:tab w:pos="1494" w:val="left" w:leader="none"/>
        </w:tabs>
        <w:spacing w:line="240" w:lineRule="auto" w:before="0" w:after="0"/>
        <w:ind w:left="1493" w:right="0" w:hanging="362"/>
        <w:jc w:val="both"/>
        <w:rPr>
          <w:sz w:val="20"/>
        </w:rPr>
      </w:pPr>
      <w:r>
        <w:rPr>
          <w:sz w:val="20"/>
        </w:rPr>
        <w:t xml:space="preserve">Mientras más sencillos sean los procesos, más fácil será para el personal implementarlos bajo presión.</w:t>
      </w:r>
    </w:p>
    <w:p>
      <w:pPr>
        <w:pStyle w:val="ListParagraph"/>
        <w:numPr>
          <w:ilvl w:val="0"/>
          <w:numId w:val="2"/>
        </w:numPr>
        <w:tabs>
          <w:tab w:pos="1494" w:val="left" w:leader="none"/>
        </w:tabs>
        <w:spacing w:line="240" w:lineRule="auto" w:before="36" w:after="0"/>
        <w:ind w:left="1493" w:right="0" w:hanging="362"/>
        <w:jc w:val="both"/>
        <w:rPr>
          <w:sz w:val="20"/>
        </w:rPr>
      </w:pPr>
      <w:r>
        <w:rPr>
          <w:sz w:val="20"/>
        </w:rPr>
        <w:t xml:space="preserve">Se deben minimizar actividades nuevas y basarse en las habilidades que el personal está acostumbrado a desempeñar.</w:t>
      </w:r>
    </w:p>
    <w:p>
      <w:pPr>
        <w:pStyle w:val="ListParagraph"/>
        <w:numPr>
          <w:ilvl w:val="0"/>
          <w:numId w:val="2"/>
        </w:numPr>
        <w:tabs>
          <w:tab w:pos="1494" w:val="left" w:leader="none"/>
        </w:tabs>
        <w:spacing w:line="276" w:lineRule="auto" w:before="36" w:after="0"/>
        <w:ind w:left="1493" w:right="818" w:hanging="361"/>
        <w:jc w:val="both"/>
        <w:rPr>
          <w:sz w:val="20"/>
        </w:rPr>
      </w:pPr>
      <w:r>
        <w:rPr>
          <w:sz w:val="20"/>
        </w:rPr>
        <w:t xml:space="preserve">Agrupar nuevos procesos minimiza las necesidades de capacitación y permite al personal continuar con las actividades a las que acostumbra. Por ejemplo: agrupar nuevos lineamientos en las evaluaciones, a la vez permitiendo al personal continuar usando herramientas de triaje con las que están familiarizados.</w:t>
      </w:r>
    </w:p>
    <w:p>
      <w:pPr>
        <w:pStyle w:val="ListParagraph"/>
        <w:numPr>
          <w:ilvl w:val="0"/>
          <w:numId w:val="2"/>
        </w:numPr>
        <w:tabs>
          <w:tab w:pos="1494" w:val="left" w:leader="none"/>
        </w:tabs>
        <w:spacing w:line="271" w:lineRule="auto" w:before="1" w:after="0"/>
        <w:ind w:left="1493" w:right="822" w:hanging="361"/>
        <w:jc w:val="both"/>
        <w:rPr>
          <w:sz w:val="20"/>
        </w:rPr>
      </w:pPr>
      <w:r>
        <w:rPr>
          <w:sz w:val="20"/>
        </w:rPr>
        <w:t xml:space="preserve">Si su centro no tiene un plan para eventos de gran número de víctimas, manténgalo simple. Ahora no es el momento para introducir muchos procesos con los que el personal no esté familiarizado.</w:t>
      </w:r>
    </w:p>
    <w:p>
      <w:pPr>
        <w:pStyle w:val="ListParagraph"/>
        <w:numPr>
          <w:ilvl w:val="0"/>
          <w:numId w:val="2"/>
        </w:numPr>
        <w:tabs>
          <w:tab w:pos="1494" w:val="left" w:leader="none"/>
        </w:tabs>
        <w:spacing w:line="240" w:lineRule="auto" w:before="9" w:after="0"/>
        <w:ind w:left="1493" w:right="0" w:hanging="362"/>
        <w:jc w:val="both"/>
        <w:rPr>
          <w:sz w:val="20"/>
        </w:rPr>
      </w:pPr>
      <w:r>
        <w:rPr>
          <w:sz w:val="20"/>
        </w:rPr>
        <w:t xml:space="preserve">Practique tanto como sea posible. Incluso una simulación teórica con el personal puede revelar dificultades antes de que aparezcan.</w:t>
      </w:r>
    </w:p>
    <w:p>
      <w:pPr>
        <w:pStyle w:val="BodyText"/>
        <w:spacing w:before="5"/>
        <w:rPr>
          <w:sz w:val="19"/>
        </w:rPr>
      </w:pPr>
    </w:p>
    <w:p>
      <w:pPr>
        <w:pStyle w:val="Heading1"/>
        <w:numPr>
          <w:ilvl w:val="0"/>
          <w:numId w:val="1"/>
        </w:numPr>
        <w:tabs>
          <w:tab w:pos="1853" w:val="left" w:leader="none"/>
          <w:tab w:pos="1854" w:val="left" w:leader="none"/>
        </w:tabs>
        <w:spacing w:line="240" w:lineRule="auto" w:before="0" w:after="0"/>
        <w:ind w:left="1853" w:right="0" w:hanging="722"/>
        <w:jc w:val="left"/>
        <w:rPr>
          <w:b w:val="0"/>
        </w:rPr>
      </w:pPr>
      <w:r>
        <w:t xml:space="preserve">PRESERVAR FUNCIONES BÁSICAS BAJO ESTRÉS</w:t>
      </w:r>
      <w:r>
        <w:t xml:space="preserve"> </w:t>
      </w:r>
    </w:p>
    <w:p>
      <w:pPr>
        <w:pStyle w:val="ListParagraph"/>
        <w:numPr>
          <w:ilvl w:val="0"/>
          <w:numId w:val="2"/>
        </w:numPr>
        <w:tabs>
          <w:tab w:pos="1494" w:val="left" w:leader="none"/>
        </w:tabs>
        <w:spacing w:line="240" w:lineRule="auto" w:before="240" w:after="0"/>
        <w:ind w:left="1493" w:right="826" w:hanging="361"/>
        <w:jc w:val="both"/>
        <w:rPr>
          <w:sz w:val="20"/>
        </w:rPr>
      </w:pPr>
      <w:r>
        <w:rPr>
          <w:sz w:val="20"/>
        </w:rPr>
        <w:t xml:space="preserve">Enfóquese en asegurar que los procesos rutinarios están optimizados. El personal debería estar tan familiarizado con la herramienta de triaje establecida como sea posible.</w:t>
      </w:r>
    </w:p>
    <w:p>
      <w:pPr>
        <w:pStyle w:val="ListParagraph"/>
        <w:numPr>
          <w:ilvl w:val="0"/>
          <w:numId w:val="2"/>
        </w:numPr>
        <w:tabs>
          <w:tab w:pos="1494" w:val="left" w:leader="none"/>
        </w:tabs>
        <w:spacing w:line="240" w:lineRule="auto" w:before="1" w:after="0"/>
        <w:ind w:left="1493" w:right="816" w:hanging="361"/>
        <w:jc w:val="both"/>
        <w:rPr>
          <w:sz w:val="20"/>
        </w:rPr>
      </w:pPr>
      <w:r>
        <w:rPr>
          <w:sz w:val="20"/>
        </w:rPr>
        <w:t xml:space="preserve">Comunicarse dentro y entre departamentos es fundamental. El relevo de pacientes debería ser informativo y conciso (por ejemplo, SBAR).</w:t>
      </w:r>
    </w:p>
    <w:p>
      <w:pPr>
        <w:pStyle w:val="ListParagraph"/>
        <w:numPr>
          <w:ilvl w:val="0"/>
          <w:numId w:val="2"/>
        </w:numPr>
        <w:tabs>
          <w:tab w:pos="1494" w:val="left" w:leader="none"/>
        </w:tabs>
        <w:spacing w:line="240" w:lineRule="auto" w:before="0" w:after="0"/>
        <w:ind w:left="1493" w:right="812" w:hanging="361"/>
        <w:jc w:val="both"/>
        <w:rPr>
          <w:sz w:val="20"/>
        </w:rPr>
      </w:pPr>
      <w:r>
        <w:rPr>
          <w:sz w:val="20"/>
        </w:rPr>
        <w:t xml:space="preserve">En la mayoría de los casos, las prácticas existentes y conceptos generales deberían permitir a los proyectos adaptarse. Prácticas específicas de COVID-19 no deberían crear confusión adicional. Ejemplo: Siempre considere las necesidades de aislamiento en cada admisión, sea un paciente con COVID-19, tuberculosis, meningitis o cólera.</w:t>
      </w:r>
    </w:p>
    <w:p>
      <w:pPr>
        <w:pStyle w:val="ListParagraph"/>
        <w:numPr>
          <w:ilvl w:val="0"/>
          <w:numId w:val="2"/>
        </w:numPr>
        <w:tabs>
          <w:tab w:pos="1494" w:val="left" w:leader="none"/>
        </w:tabs>
        <w:spacing w:line="240" w:lineRule="auto" w:before="1" w:after="0"/>
        <w:ind w:left="1493" w:right="810" w:hanging="361"/>
        <w:jc w:val="both"/>
        <w:rPr>
          <w:sz w:val="20"/>
        </w:rPr>
      </w:pPr>
      <w:r>
        <w:rPr>
          <w:sz w:val="20"/>
        </w:rPr>
        <w:t xml:space="preserve">El nivel de cuidado proporcionado en un proyecto debería preservarse tanto como sea posible. Es poco probable que situaciones emergentes ofrezcan la posibilidad de crear capacidad de UCI de cero, a menos que esté claramente planificada, por ejemplo, si intubación - ventilación mecánica invasiva no se practican en el proyecto, será más seguro no cambiar la práctica.</w:t>
      </w:r>
    </w:p>
    <w:p>
      <w:pPr>
        <w:pStyle w:val="ListParagraph"/>
        <w:numPr>
          <w:ilvl w:val="0"/>
          <w:numId w:val="2"/>
        </w:numPr>
        <w:tabs>
          <w:tab w:pos="1494" w:val="left" w:leader="none"/>
        </w:tabs>
        <w:spacing w:line="253" w:lineRule="exact" w:before="0" w:after="0"/>
        <w:ind w:left="1493" w:right="0" w:hanging="362"/>
        <w:jc w:val="both"/>
        <w:rPr>
          <w:sz w:val="20"/>
        </w:rPr>
      </w:pPr>
      <w:r>
        <w:rPr>
          <w:sz w:val="20"/>
        </w:rPr>
        <w:t xml:space="preserve">Actividades distintas a salvar vidas y actividades no esenciales pueden tener que ser suspendidas en cierto casos.</w:t>
      </w:r>
    </w:p>
    <w:p>
      <w:pPr>
        <w:pStyle w:val="Heading1"/>
        <w:numPr>
          <w:ilvl w:val="0"/>
          <w:numId w:val="1"/>
        </w:numPr>
        <w:tabs>
          <w:tab w:pos="1853" w:val="left" w:leader="none"/>
          <w:tab w:pos="1854" w:val="left" w:leader="none"/>
        </w:tabs>
        <w:spacing w:line="240" w:lineRule="auto" w:before="201" w:after="0"/>
        <w:ind w:left="1853" w:right="0" w:hanging="722"/>
        <w:jc w:val="left"/>
        <w:rPr>
          <w:b w:val="0"/>
        </w:rPr>
      </w:pPr>
      <w:r>
        <w:t xml:space="preserve">ESCASEZ DE RECURSOS</w:t>
      </w:r>
      <w:r>
        <w:t xml:space="preserve"> </w:t>
      </w:r>
    </w:p>
    <w:p>
      <w:pPr>
        <w:spacing w:before="239"/>
        <w:ind w:left="1132" w:right="0" w:firstLine="0"/>
        <w:jc w:val="left"/>
        <w:rPr>
          <w:rFonts w:ascii="Calibri Light"/>
          <w:b w:val="0"/>
          <w:i/>
          <w:sz w:val="28"/>
        </w:rPr>
      </w:pPr>
      <w:r>
        <w:t xml:space="preserve">EQUIPO DE PROTECCIÓN PERSONAL (PPE por sus siglas en inglés)</w:t>
      </w:r>
      <w:r>
        <w:t xml:space="preserve"> </w:t>
      </w:r>
    </w:p>
    <w:p>
      <w:pPr>
        <w:pStyle w:val="BodyText"/>
        <w:spacing w:before="52"/>
        <w:ind w:left="1132"/>
        <w:jc w:val="both"/>
      </w:pPr>
      <w:r>
        <w:t xml:space="preserve">Ya estamos en medio de una escasez global de PPE. </w:t>
      </w:r>
      <w:hyperlink r:id="rId16">
        <w:r>
          <w:rPr>
            <w:color w:val="0000FF"/>
            <w:u w:val="single" w:color="0000FF"/>
          </w:rPr>
          <w:t xml:space="preserve">Los lineamientos IPC Interseccionales de MSF</w:t>
        </w:r>
      </w:hyperlink>
      <w:r>
        <w:rPr>
          <w:color w:val="0000FF"/>
        </w:rPr>
        <w:t xml:space="preserve"> </w:t>
      </w:r>
      <w:r>
        <w:t xml:space="preserve">se encuentran actualmente disponibles </w:t>
      </w:r>
      <w:hyperlink r:id="rId16">
        <w:r>
          <w:rPr>
            <w:color w:val="0000FF"/>
            <w:u w:val="single" w:color="0000FF"/>
          </w:rPr>
          <w:t>aquí</w:t>
        </w:r>
        <w:r>
          <w:rPr/>
          <w:t>.</w:t>
        </w:r>
      </w:hyperlink>
      <w:r>
        <w:t xml:space="preserve"> </w:t>
      </w:r>
    </w:p>
    <w:p>
      <w:pPr>
        <w:spacing w:after="0"/>
        <w:jc w:val="both"/>
        <w:sectPr>
          <w:headerReference w:type="default" r:id="rId14"/>
          <w:footerReference w:type="default" r:id="rId15"/>
          <w:pgSz w:w="12240" w:h="15840"/>
          <w:pgMar w:header="723" w:footer="1147" w:top="920" w:bottom="1340" w:left="0" w:right="320"/>
        </w:sectPr>
      </w:pPr>
    </w:p>
    <w:p>
      <w:pPr>
        <w:pStyle w:val="BodyText"/>
        <w:spacing w:before="3"/>
        <w:rPr>
          <w:sz w:val="12"/>
        </w:rPr>
      </w:pPr>
    </w:p>
    <w:p>
      <w:pPr>
        <w:pStyle w:val="BodyText"/>
        <w:spacing w:line="242" w:lineRule="auto" w:before="59"/>
        <w:ind w:left="1132" w:right="812"/>
        <w:jc w:val="both"/>
      </w:pPr>
      <w:r>
        <w:t xml:space="preserve">PPE es una de muchas estrategias disponibles para reducir el riesgo para el personal y pacientes. Aislar casos sospechosos a través de evaluaciones, segmentar pacientes, usar medidas ambientales como limpiar superficies de alto contacto para reducir el riesgo de infección tienen un impacto en la probabilidad de infección</w:t>
      </w:r>
    </w:p>
    <w:p>
      <w:pPr>
        <w:pStyle w:val="BodyText"/>
        <w:spacing w:before="11"/>
        <w:rPr>
          <w:sz w:val="15"/>
        </w:rPr>
      </w:pPr>
    </w:p>
    <w:p>
      <w:pPr>
        <w:pStyle w:val="BodyText"/>
        <w:ind w:left="1132" w:right="816"/>
        <w:jc w:val="both"/>
      </w:pPr>
      <w:r>
        <w:t xml:space="preserve">Los equipos deberían estar al tanto de las indicaciones para uso de PPE. Entrene al personal sobre cómo ponerse y quitarse PPE. Enfatice la importancia de la higiene de manos para proteger al personal, sus pacientes y el ambiente. El uso apropiado de PPE debería ser monitoreado, se deberían calcular y reportar las proyecciones y gestión de suministros (incluyendo quiebres anticipados), y riesgos de reusar PPE.</w:t>
      </w:r>
    </w:p>
    <w:p>
      <w:pPr>
        <w:pStyle w:val="BodyText"/>
        <w:spacing w:before="4"/>
        <w:rPr>
          <w:sz w:val="16"/>
        </w:rPr>
      </w:pPr>
    </w:p>
    <w:p>
      <w:pPr>
        <w:pStyle w:val="Heading2"/>
        <w:spacing w:before="1"/>
        <w:ind w:left="1132"/>
        <w:rPr>
          <w:b w:val="0"/>
          <w:i/>
          <w:sz w:val="28"/>
        </w:rPr>
      </w:pPr>
      <w:r>
        <w:rPr>
          <w:b w:val="0"/>
          <w:i/>
          <w:color w:val="FF0000"/>
          <w:sz w:val="28"/>
        </w:rPr>
        <w:t>T</w:t>
      </w:r>
      <w:r>
        <w:rPr>
          <w:b w:val="0"/>
          <w:i/>
          <w:color w:val="FF0000"/>
        </w:rPr>
        <w:t>ERAPÉUTICA</w:t>
      </w:r>
      <w:r>
        <w:rPr>
          <w:b w:val="0"/>
          <w:i/>
          <w:color w:val="FF0000"/>
          <w:sz w:val="28"/>
        </w:rPr>
        <w:t xml:space="preserve"> </w:t>
      </w:r>
      <w:r>
        <w:t xml:space="preserve"> </w:t>
      </w:r>
    </w:p>
    <w:p>
      <w:pPr>
        <w:pStyle w:val="BodyText"/>
        <w:spacing w:before="51"/>
        <w:ind w:left="1132" w:right="812"/>
        <w:jc w:val="both"/>
      </w:pPr>
      <w:r>
        <w:t xml:space="preserve">Actualmente, no hay medicamentos específicos para COVID-19. Los tratamientos se enfocan en cuidados paliativos. Los principios de medicina de emergencia de reanimación siguen siendo relevantes. Incorporar IPC para COVID-19. Muchas de las terapias específicas para la enfermedad se encuentran fuera del alcance de nuestras capacidades en campo.</w:t>
        <w:br/>
        <w:t xml:space="preserve"> Remítase a los lineamientos clínicos y documentos de cuidado básico de MSF, ya que se han desarrollado nuevos protocolos e intervenciones.</w:t>
      </w:r>
    </w:p>
    <w:p>
      <w:pPr>
        <w:pStyle w:val="BodyText"/>
        <w:spacing w:before="5"/>
        <w:rPr>
          <w:sz w:val="16"/>
        </w:rPr>
      </w:pPr>
    </w:p>
    <w:p>
      <w:pPr>
        <w:pStyle w:val="Heading2"/>
        <w:ind w:left="1132"/>
        <w:rPr>
          <w:b w:val="0"/>
          <w:i/>
          <w:sz w:val="28"/>
        </w:rPr>
      </w:pPr>
      <w:r>
        <w:rPr>
          <w:b w:val="0"/>
          <w:i/>
          <w:color w:val="FF0000"/>
          <w:sz w:val="28"/>
        </w:rPr>
        <w:t>R</w:t>
      </w:r>
      <w:r>
        <w:rPr>
          <w:b w:val="0"/>
          <w:i/>
          <w:color w:val="FF0000"/>
        </w:rPr>
        <w:t xml:space="preserve"> ECURSOS </w:t>
      </w:r>
      <w:r>
        <w:rPr>
          <w:b w:val="0"/>
          <w:i/>
          <w:color w:val="FF0000"/>
          <w:sz w:val="28"/>
        </w:rPr>
        <w:t>H</w:t>
      </w:r>
      <w:r>
        <w:rPr>
          <w:b w:val="0"/>
          <w:i/>
          <w:color w:val="FF0000"/>
        </w:rPr>
        <w:t xml:space="preserve">UMANOS </w:t>
      </w:r>
      <w:r>
        <w:rPr>
          <w:b w:val="0"/>
          <w:i/>
          <w:color w:val="FF0000"/>
          <w:sz w:val="28"/>
        </w:rPr>
        <w:t xml:space="preserve"> </w:t>
      </w:r>
      <w:r>
        <w:t xml:space="preserve"> </w:t>
      </w:r>
    </w:p>
    <w:p>
      <w:pPr>
        <w:pStyle w:val="BodyText"/>
        <w:spacing w:before="51"/>
        <w:ind w:left="1132" w:right="809"/>
        <w:jc w:val="both"/>
      </w:pPr>
      <w:r>
        <w:t xml:space="preserve">Cuando los recursos humanos se vuelven escasos, anticipe la necesidad de cambio de tareas en el entorno hospitalario. Enfóquese en preservar actividades básicas. Anticipe impacts a aspectos administrativos del funcionamiento del hospital. La comunicación con la administración y asesores financieros será importante para mitigar el impacto en el personal hospitalario.</w:t>
      </w:r>
    </w:p>
    <w:p>
      <w:pPr>
        <w:pStyle w:val="BodyText"/>
        <w:spacing w:before="7"/>
        <w:rPr>
          <w:sz w:val="16"/>
        </w:rPr>
      </w:pPr>
    </w:p>
    <w:p>
      <w:pPr>
        <w:pStyle w:val="Heading2"/>
        <w:ind w:left="1132"/>
        <w:rPr>
          <w:b w:val="0"/>
          <w:i/>
          <w:sz w:val="28"/>
        </w:rPr>
      </w:pPr>
      <w:r>
        <w:rPr>
          <w:b w:val="0"/>
          <w:i/>
          <w:color w:val="FF0000"/>
          <w:sz w:val="28"/>
        </w:rPr>
        <w:t>R</w:t>
      </w:r>
      <w:r>
        <w:rPr>
          <w:b w:val="0"/>
          <w:i/>
          <w:color w:val="FF0000"/>
        </w:rPr>
        <w:t xml:space="preserve">ACIONAR LA ATENCIÓN</w:t>
      </w:r>
      <w:r>
        <w:rPr>
          <w:b w:val="0"/>
          <w:i/>
          <w:color w:val="FF0000"/>
          <w:sz w:val="28"/>
        </w:rPr>
        <w:t xml:space="preserve"> </w:t>
      </w:r>
      <w:r>
        <w:rPr>
          <w:b w:val="0"/>
          <w:i/>
          <w:color w:val="FF0000"/>
        </w:rPr>
        <w:t xml:space="preserve"> </w:t>
      </w:r>
      <w:r>
        <w:t xml:space="preserve"> </w:t>
      </w:r>
    </w:p>
    <w:p>
      <w:pPr>
        <w:pStyle w:val="BodyText"/>
        <w:spacing w:before="49"/>
        <w:ind w:left="1132" w:right="814"/>
        <w:jc w:val="both"/>
      </w:pPr>
      <w:r>
        <w:t xml:space="preserve">También es probable que el racionamiento de atención (escoger qué pacientes más probablemente se beneficiarían de terapia limitada) se tornará en una realidad dolorosa. Es desafortunado que tanto nosotros como nuestros pacientes estamos mucho más familiarizados con estas terribles opciones que muchos otros en el resto del mundo. A medida que aprendemos sobre qué pacientes tienen mayores probabilidades de sobrevivir, debemos proporcionar orientación para tomar estas decisiones difíciles.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9"/>
        </w:rPr>
      </w:pPr>
      <w:r>
        <w:rPr/>
        <w:drawing>
          <wp:anchor distT="0" distB="0" distL="0" distR="0" allowOverlap="1" layoutInCell="1" locked="0" behindDoc="0" simplePos="0" relativeHeight="4">
            <wp:simplePos x="0" y="0"/>
            <wp:positionH relativeFrom="page">
              <wp:posOffset>183584</wp:posOffset>
            </wp:positionH>
            <wp:positionV relativeFrom="paragraph">
              <wp:posOffset>250119</wp:posOffset>
            </wp:positionV>
            <wp:extent cx="590550" cy="744093"/>
            <wp:effectExtent l="0" t="0" r="0" b="0"/>
            <wp:wrapTopAndBottom/>
            <wp:docPr id="13" name="image4.jpeg"/>
            <wp:cNvGraphicFramePr>
              <a:graphicFrameLocks noChangeAspect="1"/>
            </wp:cNvGraphicFramePr>
            <a:graphic>
              <a:graphicData uri="http://schemas.openxmlformats.org/drawingml/2006/picture">
                <pic:pic>
                  <pic:nvPicPr>
                    <pic:cNvPr id="14" name="image4.jpeg"/>
                    <pic:cNvPicPr/>
                  </pic:nvPicPr>
                  <pic:blipFill>
                    <a:blip r:embed="rId19" cstate="print"/>
                    <a:stretch>
                      <a:fillRect/>
                    </a:stretch>
                  </pic:blipFill>
                  <pic:spPr>
                    <a:xfrm>
                      <a:off x="0" y="0"/>
                      <a:ext cx="590550" cy="744093"/>
                    </a:xfrm>
                    <a:prstGeom prst="rect">
                      <a:avLst/>
                    </a:prstGeom>
                  </pic:spPr>
                </pic:pic>
              </a:graphicData>
            </a:graphic>
          </wp:anchor>
        </w:drawing>
      </w:r>
    </w:p>
    <w:p>
      <w:pPr>
        <w:spacing w:after="0"/>
        <w:rPr>
          <w:sz w:val="29"/>
        </w:rPr>
        <w:sectPr>
          <w:headerReference w:type="default" r:id="rId17"/>
          <w:footerReference w:type="default" r:id="rId18"/>
          <w:pgSz w:w="12240" w:h="15840"/>
          <w:pgMar w:header="723" w:footer="0" w:top="920" w:bottom="0" w:left="0" w:right="320"/>
        </w:sectPr>
      </w:pPr>
    </w:p>
    <w:p>
      <w:pPr>
        <w:pStyle w:val="BodyText"/>
      </w:pPr>
    </w:p>
    <w:p>
      <w:pPr>
        <w:pStyle w:val="BodyText"/>
        <w:spacing w:before="11"/>
        <w:rPr>
          <w:sz w:val="18"/>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90"/>
        <w:gridCol w:w="5600"/>
      </w:tblGrid>
      <w:tr>
        <w:trPr>
          <w:trHeight w:val="312" w:hRule="atLeast"/>
        </w:trPr>
        <w:tc>
          <w:tcPr>
            <w:tcW w:w="8190" w:type="dxa"/>
            <w:shd w:val="clear" w:color="auto" w:fill="000000"/>
          </w:tcPr>
          <w:p>
            <w:pPr>
              <w:pStyle w:val="TableParagraph"/>
              <w:rPr>
                <w:rFonts w:ascii="Times New Roman"/>
                <w:sz w:val="22"/>
              </w:rPr>
            </w:pPr>
          </w:p>
        </w:tc>
        <w:tc>
          <w:tcPr>
            <w:tcW w:w="5600" w:type="dxa"/>
            <w:shd w:val="clear" w:color="auto" w:fill="000000"/>
          </w:tcPr>
          <w:p>
            <w:pPr>
              <w:pStyle w:val="TableParagraph"/>
              <w:spacing w:line="283" w:lineRule="exact" w:before="9"/>
              <w:ind w:left="1682"/>
              <w:rPr>
                <w:b/>
                <w:sz w:val="24"/>
              </w:rPr>
            </w:pPr>
            <w:r>
              <w:rPr>
                <w:b/>
                <w:color w:val="FFFFFF"/>
                <w:sz w:val="24"/>
              </w:rPr>
              <w:t xml:space="preserve">Consideraciones Especiales</w:t>
            </w:r>
          </w:p>
        </w:tc>
      </w:tr>
      <w:tr>
        <w:trPr>
          <w:trHeight w:val="8631" w:hRule="atLeast"/>
        </w:trPr>
        <w:tc>
          <w:tcPr>
            <w:tcW w:w="8190" w:type="dxa"/>
            <w:tcBorders>
              <w:left w:val="single" w:sz="4" w:space="0" w:color="000000"/>
              <w:bottom w:val="single" w:sz="4" w:space="0" w:color="000000"/>
              <w:right w:val="single" w:sz="4" w:space="0" w:color="000000"/>
            </w:tcBorders>
            <w:shd w:val="clear" w:color="auto" w:fill="F1F1F1"/>
          </w:tcPr>
          <w:p>
            <w:pPr>
              <w:pStyle w:val="TableParagraph"/>
              <w:ind w:left="107"/>
              <w:rPr>
                <w:b/>
                <w:sz w:val="36"/>
              </w:rPr>
            </w:pPr>
            <w:r>
              <w:rPr>
                <w:b/>
                <w:sz w:val="36"/>
              </w:rPr>
              <w:t xml:space="preserve">Optimización de la Atención</w:t>
            </w:r>
          </w:p>
          <w:p>
            <w:pPr>
              <w:pStyle w:val="TableParagraph"/>
              <w:spacing w:before="289"/>
              <w:ind w:left="107"/>
              <w:rPr>
                <w:sz w:val="22"/>
              </w:rPr>
            </w:pPr>
            <w:r>
              <w:rPr>
                <w:sz w:val="22"/>
              </w:rPr>
              <w:t xml:space="preserve">Casos Esporádicos, Recursos Suficientes</w:t>
            </w:r>
          </w:p>
          <w:p>
            <w:pPr>
              <w:pStyle w:val="TableParagraph"/>
              <w:spacing w:before="1"/>
              <w:rPr>
                <w:sz w:val="18"/>
              </w:rPr>
            </w:pPr>
          </w:p>
          <w:p>
            <w:pPr>
              <w:pStyle w:val="TableParagraph"/>
              <w:numPr>
                <w:ilvl w:val="0"/>
                <w:numId w:val="3"/>
              </w:numPr>
              <w:tabs>
                <w:tab w:pos="829" w:val="left" w:leader="none"/>
              </w:tabs>
              <w:spacing w:line="240" w:lineRule="auto" w:before="0" w:after="0"/>
              <w:ind w:left="828" w:right="0" w:hanging="362"/>
              <w:jc w:val="left"/>
              <w:rPr>
                <w:sz w:val="22"/>
              </w:rPr>
            </w:pPr>
            <w:r>
              <w:rPr>
                <w:b/>
                <w:sz w:val="22"/>
              </w:rPr>
              <w:t>Evaluación</w:t>
            </w:r>
            <w:r>
              <w:rPr>
                <w:sz w:val="22"/>
              </w:rPr>
              <w:t xml:space="preserve">: Caso Sospechoso (CS)</w:t>
            </w:r>
            <w:r>
              <w:t xml:space="preserve"> </w:t>
            </w:r>
          </w:p>
          <w:p>
            <w:pPr>
              <w:pStyle w:val="TableParagraph"/>
              <w:spacing w:before="1"/>
              <w:ind w:left="828"/>
              <w:rPr>
                <w:sz w:val="22"/>
              </w:rPr>
            </w:pPr>
            <w:r>
              <w:rPr>
                <w:sz w:val="22"/>
              </w:rPr>
              <w:t xml:space="preserve">¿Cumple la Definición de Casos de la OMS para Caso Sospechoso?</w:t>
            </w:r>
            <w:r>
              <w:rPr>
                <w:sz w:val="22"/>
                <w:vertAlign w:val="superscript"/>
              </w:rPr>
              <w:t>2</w:t>
            </w:r>
          </w:p>
          <w:p>
            <w:pPr>
              <w:pStyle w:val="TableParagraph"/>
              <w:numPr>
                <w:ilvl w:val="1"/>
                <w:numId w:val="3"/>
              </w:numPr>
              <w:tabs>
                <w:tab w:pos="1188" w:val="left" w:leader="none"/>
                <w:tab w:pos="1189" w:val="left" w:leader="none"/>
              </w:tabs>
              <w:spacing w:line="279" w:lineRule="exact" w:before="0" w:after="0"/>
              <w:ind w:left="1188" w:right="0" w:hanging="361"/>
              <w:jc w:val="left"/>
              <w:rPr>
                <w:sz w:val="22"/>
              </w:rPr>
            </w:pPr>
            <w:r>
              <w:rPr>
                <w:b/>
                <w:sz w:val="20"/>
              </w:rPr>
              <w:t>Positivo</w:t>
            </w:r>
            <w:r>
              <w:rPr>
                <w:sz w:val="22"/>
              </w:rPr>
              <w:t xml:space="preserve">: al área de espera de casos sospechocos para triaje c/mascarilla, el paciente debe mantener</w:t>
            </w:r>
            <w:r>
              <w:t xml:space="preserve"> </w:t>
            </w:r>
          </w:p>
          <w:p>
            <w:pPr>
              <w:pStyle w:val="TableParagraph"/>
              <w:spacing w:line="268" w:lineRule="exact"/>
              <w:ind w:left="1188"/>
              <w:rPr>
                <w:sz w:val="22"/>
              </w:rPr>
            </w:pPr>
            <w:r>
              <w:rPr>
                <w:sz w:val="22"/>
              </w:rPr>
              <w:t xml:space="preserve">≥1m de distancia de otros durante el resto de la visita</w:t>
            </w:r>
          </w:p>
          <w:p>
            <w:pPr>
              <w:pStyle w:val="TableParagraph"/>
              <w:numPr>
                <w:ilvl w:val="1"/>
                <w:numId w:val="3"/>
              </w:numPr>
              <w:tabs>
                <w:tab w:pos="1188" w:val="left" w:leader="none"/>
                <w:tab w:pos="1189" w:val="left" w:leader="none"/>
              </w:tabs>
              <w:spacing w:line="240" w:lineRule="auto" w:before="1" w:after="0"/>
              <w:ind w:left="1188" w:right="722" w:hanging="360"/>
              <w:jc w:val="left"/>
              <w:rPr>
                <w:i/>
                <w:sz w:val="22"/>
              </w:rPr>
            </w:pPr>
            <w:r>
              <w:rPr>
                <w:b/>
                <w:i/>
                <w:sz w:val="20"/>
              </w:rPr>
              <w:t>Negativo</w:t>
            </w:r>
            <w:r>
              <w:rPr>
                <w:sz w:val="22"/>
              </w:rPr>
              <w:t xml:space="preserve">: al área de espera regular para triaje rutinario c/mascarilla si está tosiendo </w:t>
            </w:r>
            <w:r>
              <w:rPr>
                <w:i/>
                <w:sz w:val="22"/>
              </w:rPr>
              <w:t xml:space="preserve">Evaluador: ≥1m o barrera física (por ejemplo, vidrio), no se requiere PPE (vea lineamientos IPC)</w:t>
            </w:r>
            <w:r>
              <w:t xml:space="preserve"> </w:t>
            </w:r>
          </w:p>
          <w:p>
            <w:pPr>
              <w:pStyle w:val="TableParagraph"/>
              <w:spacing w:before="1"/>
              <w:rPr>
                <w:sz w:val="22"/>
              </w:rPr>
            </w:pPr>
          </w:p>
          <w:p>
            <w:pPr>
              <w:pStyle w:val="TableParagraph"/>
              <w:numPr>
                <w:ilvl w:val="0"/>
                <w:numId w:val="3"/>
              </w:numPr>
              <w:tabs>
                <w:tab w:pos="829" w:val="left" w:leader="none"/>
              </w:tabs>
              <w:spacing w:line="240" w:lineRule="auto" w:before="0" w:after="0"/>
              <w:ind w:left="828" w:right="0" w:hanging="362"/>
              <w:jc w:val="left"/>
              <w:rPr>
                <w:sz w:val="22"/>
              </w:rPr>
            </w:pPr>
            <w:r>
              <w:rPr>
                <w:b/>
                <w:sz w:val="22"/>
              </w:rPr>
              <w:t xml:space="preserve">Triaje de CS</w:t>
            </w:r>
            <w:r>
              <w:rPr>
                <w:sz w:val="22"/>
              </w:rPr>
              <w:t xml:space="preserve">: Triaje rutinario (por ejemplo, Herramienta de Triaje Integrada Interagencia)</w:t>
            </w:r>
          </w:p>
          <w:p>
            <w:pPr>
              <w:pStyle w:val="TableParagraph"/>
              <w:ind w:left="828"/>
              <w:rPr>
                <w:sz w:val="22"/>
              </w:rPr>
            </w:pPr>
            <w:r>
              <w:rPr>
                <w:b/>
                <w:sz w:val="22"/>
                <w:shd w:fill="92D050" w:color="auto" w:val="clear"/>
              </w:rPr>
              <w:t>Verde</w:t>
            </w:r>
            <w:r>
              <w:rPr>
                <w:b/>
                <w:sz w:val="22"/>
              </w:rPr>
              <w:t xml:space="preserve"> </w:t>
            </w:r>
            <w:r>
              <w:rPr>
                <w:sz w:val="22"/>
              </w:rPr>
              <w:t xml:space="preserve">Siga la norma del establecimiento. Si se realizan evaluaciones adicionales, asegúrese de que el paciente use mascarilla y mantenga 1m de distancia con otros pacientes.</w:t>
            </w:r>
          </w:p>
          <w:p>
            <w:pPr>
              <w:pStyle w:val="TableParagraph"/>
              <w:spacing w:line="267" w:lineRule="exact"/>
              <w:ind w:left="828"/>
              <w:rPr>
                <w:sz w:val="22"/>
              </w:rPr>
            </w:pPr>
            <w:r>
              <w:rPr>
                <w:b/>
                <w:sz w:val="22"/>
                <w:shd w:fill="FFFF00" w:color="auto" w:val="clear"/>
              </w:rPr>
              <w:t>Amarillo</w:t>
            </w:r>
            <w:r>
              <w:rPr>
                <w:b/>
                <w:sz w:val="22"/>
              </w:rPr>
              <w:t xml:space="preserve"> </w:t>
            </w:r>
            <w:r>
              <w:rPr>
                <w:sz w:val="22"/>
              </w:rPr>
              <w:t xml:space="preserve">Transfiera al paciente a ED para evaluación adicional</w:t>
            </w:r>
            <w:r>
              <w:t xml:space="preserve"> </w:t>
            </w:r>
          </w:p>
          <w:p>
            <w:pPr>
              <w:pStyle w:val="TableParagraph"/>
              <w:ind w:left="828" w:right="1009"/>
              <w:rPr>
                <w:i/>
                <w:sz w:val="22"/>
              </w:rPr>
            </w:pPr>
            <w:r>
              <w:rPr>
                <w:b/>
                <w:i/>
                <w:sz w:val="22"/>
                <w:shd w:fill="FF0000" w:color="auto" w:val="clear"/>
              </w:rPr>
              <w:t>Rojo</w:t>
            </w:r>
            <w:r>
              <w:rPr>
                <w:b/>
                <w:i/>
                <w:sz w:val="22"/>
              </w:rPr>
              <w:t xml:space="preserve"> </w:t>
            </w:r>
            <w:r>
              <w:rPr>
                <w:sz w:val="22"/>
              </w:rPr>
              <w:t xml:space="preserve">Transfiera al paciente al área de reanimación de ED para evaluación adicional </w:t>
            </w:r>
            <w:r>
              <w:rPr>
                <w:i/>
                <w:sz w:val="22"/>
              </w:rPr>
              <w:t xml:space="preserve">Personal de Triaje: higiene de manos, mascarilla, bata, guantes, protección de ojos (vea lineamientos IPC)</w:t>
            </w:r>
            <w:r>
              <w:t xml:space="preserve"> </w:t>
            </w:r>
          </w:p>
          <w:p>
            <w:pPr>
              <w:pStyle w:val="TableParagraph"/>
              <w:spacing w:before="1"/>
              <w:rPr>
                <w:sz w:val="22"/>
              </w:rPr>
            </w:pPr>
          </w:p>
          <w:p>
            <w:pPr>
              <w:pStyle w:val="TableParagraph"/>
              <w:numPr>
                <w:ilvl w:val="0"/>
                <w:numId w:val="3"/>
              </w:numPr>
              <w:tabs>
                <w:tab w:pos="829" w:val="left" w:leader="none"/>
              </w:tabs>
              <w:spacing w:line="240" w:lineRule="auto" w:before="1" w:after="0"/>
              <w:ind w:left="828" w:right="0" w:hanging="362"/>
              <w:jc w:val="both"/>
              <w:rPr>
                <w:sz w:val="22"/>
              </w:rPr>
            </w:pPr>
            <w:r>
              <w:rPr>
                <w:b/>
                <w:sz w:val="22"/>
              </w:rPr>
              <w:t>Consulta</w:t>
            </w:r>
            <w:r>
              <w:rPr>
                <w:sz w:val="22"/>
              </w:rPr>
              <w:t>:</w:t>
            </w:r>
            <w:r>
              <w:t xml:space="preserve"> </w:t>
            </w:r>
          </w:p>
          <w:p>
            <w:pPr>
              <w:pStyle w:val="TableParagraph"/>
              <w:ind w:left="828"/>
              <w:jc w:val="both"/>
              <w:rPr>
                <w:sz w:val="22"/>
              </w:rPr>
            </w:pPr>
            <w:r>
              <w:rPr>
                <w:sz w:val="22"/>
              </w:rPr>
              <w:t xml:space="preserve">Prepare área específica para casos sospechosos para consultas y</w:t>
            </w:r>
          </w:p>
          <w:p>
            <w:pPr>
              <w:pStyle w:val="TableParagraph"/>
              <w:ind w:left="828" w:right="255"/>
              <w:jc w:val="both"/>
              <w:rPr>
                <w:sz w:val="22"/>
              </w:rPr>
            </w:pPr>
            <w:r>
              <w:rPr>
                <w:sz w:val="22"/>
              </w:rPr>
              <w:t xml:space="preserve">estabilización/reanimación, si es posible. Mantenga ≥ 1m de otros pacientes. Use PPE para la sala de consulta. Vea el documento IPC para más detalles (por ejemplo, procedimientos de nebulización). Considere las herramientas de evaluación clínica de COVID-19 a medida que evolucionan los lineamientos.</w:t>
            </w:r>
          </w:p>
        </w:tc>
        <w:tc>
          <w:tcPr>
            <w:tcW w:w="5600" w:type="dxa"/>
            <w:tcBorders>
              <w:left w:val="single" w:sz="4" w:space="0" w:color="000000"/>
              <w:bottom w:val="single" w:sz="4" w:space="0" w:color="000000"/>
              <w:right w:val="single" w:sz="4" w:space="0" w:color="000000"/>
            </w:tcBorders>
            <w:shd w:val="clear" w:color="auto" w:fill="F1F1F1"/>
          </w:tcPr>
          <w:p>
            <w:pPr>
              <w:pStyle w:val="TableParagraph"/>
              <w:spacing w:before="9"/>
              <w:rPr>
                <w:sz w:val="21"/>
              </w:rPr>
            </w:pPr>
          </w:p>
          <w:p>
            <w:pPr>
              <w:pStyle w:val="TableParagraph"/>
              <w:numPr>
                <w:ilvl w:val="0"/>
                <w:numId w:val="4"/>
              </w:numPr>
              <w:tabs>
                <w:tab w:pos="827" w:val="left" w:leader="none"/>
                <w:tab w:pos="828" w:val="left" w:leader="none"/>
              </w:tabs>
              <w:spacing w:line="240" w:lineRule="auto" w:before="0" w:after="0"/>
              <w:ind w:left="828" w:right="0" w:hanging="361"/>
              <w:jc w:val="left"/>
              <w:rPr>
                <w:sz w:val="22"/>
              </w:rPr>
            </w:pPr>
            <w:r>
              <w:rPr>
                <w:b/>
                <w:sz w:val="22"/>
              </w:rPr>
              <w:t xml:space="preserve">Aislamiento de Casos Sospechosos</w:t>
            </w:r>
            <w:r>
              <w:rPr>
                <w:sz w:val="22"/>
              </w:rPr>
              <w:t>:</w:t>
            </w:r>
            <w:r>
              <w:t xml:space="preserve"> </w:t>
            </w:r>
          </w:p>
          <w:p>
            <w:pPr>
              <w:pStyle w:val="TableParagraph"/>
              <w:spacing w:before="1"/>
              <w:ind w:left="827" w:right="869"/>
              <w:rPr>
                <w:i/>
                <w:sz w:val="22"/>
              </w:rPr>
            </w:pPr>
            <w:r>
              <w:rPr>
                <w:i/>
                <w:sz w:val="22"/>
              </w:rPr>
              <w:t xml:space="preserve">Materiales de promoción de la salud para todos los pacientes, incluyendo cuándo buscar atención</w:t>
            </w:r>
          </w:p>
          <w:p>
            <w:pPr>
              <w:pStyle w:val="TableParagraph"/>
              <w:rPr>
                <w:sz w:val="22"/>
              </w:rPr>
            </w:pPr>
          </w:p>
          <w:p>
            <w:pPr>
              <w:pStyle w:val="TableParagraph"/>
              <w:numPr>
                <w:ilvl w:val="0"/>
                <w:numId w:val="4"/>
              </w:numPr>
              <w:tabs>
                <w:tab w:pos="827" w:val="left" w:leader="none"/>
                <w:tab w:pos="828" w:val="left" w:leader="none"/>
              </w:tabs>
              <w:spacing w:line="240" w:lineRule="auto" w:before="1" w:after="0"/>
              <w:ind w:left="827" w:right="251" w:hanging="360"/>
              <w:jc w:val="left"/>
              <w:rPr>
                <w:sz w:val="22"/>
              </w:rPr>
            </w:pPr>
            <w:r>
              <w:rPr>
                <w:b/>
                <w:sz w:val="22"/>
              </w:rPr>
              <w:t xml:space="preserve">Aislamiento en Casa o Comunitario </w:t>
            </w:r>
            <w:r>
              <w:rPr>
                <w:sz w:val="22"/>
              </w:rPr>
              <w:t xml:space="preserve">según la práctica local, Casos sospechosos leves, sin importar los factores de riesgo. Casos sospechosos moderados sin criterios de riesgo alto si es capaz de regresar por síntomas peores</w:t>
            </w:r>
            <w:r>
              <w:t xml:space="preserve"> </w:t>
            </w:r>
          </w:p>
          <w:p>
            <w:pPr>
              <w:pStyle w:val="TableParagraph"/>
              <w:spacing w:before="11"/>
              <w:rPr>
                <w:sz w:val="21"/>
              </w:rPr>
            </w:pPr>
          </w:p>
          <w:p>
            <w:pPr>
              <w:pStyle w:val="TableParagraph"/>
              <w:numPr>
                <w:ilvl w:val="0"/>
                <w:numId w:val="4"/>
              </w:numPr>
              <w:tabs>
                <w:tab w:pos="827" w:val="left" w:leader="none"/>
                <w:tab w:pos="828" w:val="left" w:leader="none"/>
              </w:tabs>
              <w:spacing w:line="240" w:lineRule="auto" w:before="1" w:after="0"/>
              <w:ind w:left="828" w:right="0" w:hanging="361"/>
              <w:jc w:val="left"/>
              <w:rPr>
                <w:sz w:val="22"/>
              </w:rPr>
            </w:pPr>
            <w:r>
              <w:rPr>
                <w:b/>
                <w:sz w:val="22"/>
              </w:rPr>
              <w:t xml:space="preserve">Aislamiento en Centro de Salud</w:t>
            </w:r>
            <w:r>
              <w:rPr>
                <w:sz w:val="22"/>
              </w:rPr>
              <w:t>:</w:t>
            </w:r>
            <w:r>
              <w:t xml:space="preserve"> </w:t>
            </w:r>
          </w:p>
          <w:p>
            <w:pPr>
              <w:pStyle w:val="TableParagraph"/>
              <w:ind w:left="827" w:right="123"/>
              <w:rPr>
                <w:sz w:val="22"/>
              </w:rPr>
            </w:pPr>
            <w:r>
              <w:rPr>
                <w:sz w:val="22"/>
              </w:rPr>
              <w:t xml:space="preserve">Los pacientes que se considere que necesitan ser admitidos, serán hospitalizados respetando los lineamientos IPC para aislamiento y segmentación.</w:t>
            </w:r>
          </w:p>
          <w:p>
            <w:pPr>
              <w:pStyle w:val="TableParagraph"/>
              <w:ind w:left="827" w:right="138"/>
              <w:rPr>
                <w:sz w:val="22"/>
              </w:rPr>
            </w:pPr>
            <w:r>
              <w:rPr>
                <w:sz w:val="22"/>
              </w:rPr>
              <w:t xml:space="preserve">Caso sospechoso moderado con criterios de riesgo alto o incapaz de volver por síntomas peores, considerar admitir para observación, dependiendo de recursos disponibles y capacidad para asegurar IPC.</w:t>
            </w:r>
          </w:p>
        </w:tc>
      </w:tr>
    </w:tbl>
    <w:p>
      <w:pPr>
        <w:pStyle w:val="BodyText"/>
        <w:spacing w:before="4"/>
        <w:rPr>
          <w:sz w:val="12"/>
        </w:rPr>
      </w:pPr>
      <w:r>
        <w:rPr/>
        <w:pict>
          <v:shape style="position:absolute;margin-left:56.639999pt;margin-top:9.780010pt;width:144.050pt;height:.1pt;mso-position-horizontal-relative:page;mso-position-vertical-relative:paragraph;z-index:-251653120;mso-wrap-distance-left:0;mso-wrap-distance-right:0" coordorigin="1133,196" coordsize="2881,0" path="m1133,196l4013,196e" filled="false" stroked="true" strokeweight=".599980pt" strokecolor="#000000">
            <v:path arrowok="t"/>
            <v:stroke dashstyle="solid"/>
            <w10:wrap type="topAndBottom"/>
          </v:shape>
        </w:pict>
      </w:r>
    </w:p>
    <w:p>
      <w:pPr>
        <w:pStyle w:val="BodyText"/>
        <w:spacing w:before="30"/>
        <w:ind w:left="212"/>
      </w:pPr>
      <w:r>
        <w:rPr>
          <w:position w:val="10"/>
          <w:sz w:val="13"/>
        </w:rPr>
        <w:t xml:space="preserve">2 </w:t>
      </w:r>
      <w:r>
        <w:t xml:space="preserve">Definiciones de Casos OMS actualizadas diariamente en reportes de situación. </w:t>
      </w:r>
      <w:hyperlink r:id="rId22">
        <w:r>
          <w:rPr>
            <w:color w:val="0000FF"/>
            <w:u w:val="single" w:color="0000FF"/>
          </w:rPr>
          <w:t>https://www.who.int/emergencies/diseases/novel-coronavirus-2019/situation-reports</w:t>
        </w:r>
      </w:hyperlink>
      <w:r>
        <w:t xml:space="preserve"> </w:t>
      </w:r>
    </w:p>
    <w:p>
      <w:pPr>
        <w:spacing w:after="0"/>
        <w:sectPr>
          <w:headerReference w:type="default" r:id="rId20"/>
          <w:footerReference w:type="default" r:id="rId21"/>
          <w:pgSz w:w="15840" w:h="12240" w:orient="landscape"/>
          <w:pgMar w:header="0" w:footer="0" w:top="1140" w:bottom="280" w:left="920" w:right="90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90"/>
        <w:gridCol w:w="5600"/>
      </w:tblGrid>
      <w:tr>
        <w:trPr>
          <w:trHeight w:val="309" w:hRule="atLeast"/>
        </w:trPr>
        <w:tc>
          <w:tcPr>
            <w:tcW w:w="8190" w:type="dxa"/>
            <w:shd w:val="clear" w:color="auto" w:fill="000000"/>
          </w:tcPr>
          <w:p>
            <w:pPr>
              <w:pStyle w:val="TableParagraph"/>
              <w:rPr>
                <w:rFonts w:ascii="Times New Roman"/>
                <w:sz w:val="22"/>
              </w:rPr>
            </w:pPr>
          </w:p>
        </w:tc>
        <w:tc>
          <w:tcPr>
            <w:tcW w:w="5600" w:type="dxa"/>
            <w:shd w:val="clear" w:color="auto" w:fill="000000"/>
          </w:tcPr>
          <w:p>
            <w:pPr>
              <w:pStyle w:val="TableParagraph"/>
              <w:spacing w:line="283" w:lineRule="exact" w:before="7"/>
              <w:ind w:left="1682"/>
              <w:rPr>
                <w:b/>
                <w:sz w:val="24"/>
              </w:rPr>
            </w:pPr>
            <w:r>
              <w:rPr>
                <w:b/>
                <w:color w:val="FFFFFF"/>
                <w:sz w:val="24"/>
              </w:rPr>
              <w:t xml:space="preserve">Consideraciones Especiales</w:t>
            </w:r>
          </w:p>
        </w:tc>
      </w:tr>
      <w:tr>
        <w:trPr>
          <w:trHeight w:val="9546" w:hRule="atLeast"/>
        </w:trPr>
        <w:tc>
          <w:tcPr>
            <w:tcW w:w="8190" w:type="dxa"/>
            <w:tcBorders>
              <w:left w:val="single" w:sz="4" w:space="0" w:color="000000"/>
              <w:bottom w:val="single" w:sz="4" w:space="0" w:color="000000"/>
              <w:right w:val="single" w:sz="4" w:space="0" w:color="000000"/>
            </w:tcBorders>
            <w:shd w:val="clear" w:color="auto" w:fill="F1F1F1"/>
          </w:tcPr>
          <w:p>
            <w:pPr>
              <w:pStyle w:val="TableParagraph"/>
              <w:spacing w:line="438" w:lineRule="exact"/>
              <w:ind w:left="107"/>
              <w:rPr>
                <w:b/>
                <w:sz w:val="36"/>
              </w:rPr>
            </w:pPr>
            <w:r>
              <w:rPr>
                <w:b/>
                <w:sz w:val="36"/>
              </w:rPr>
              <w:t xml:space="preserve">Conservación de Recursos</w:t>
            </w:r>
          </w:p>
          <w:p>
            <w:pPr>
              <w:pStyle w:val="TableParagraph"/>
              <w:spacing w:line="267" w:lineRule="exact"/>
              <w:ind w:left="107"/>
              <w:rPr>
                <w:sz w:val="22"/>
              </w:rPr>
            </w:pPr>
            <w:r>
              <w:rPr>
                <w:sz w:val="22"/>
              </w:rPr>
              <w:t xml:space="preserve">Grupos de Casos, Recursos Limitados</w:t>
            </w:r>
          </w:p>
          <w:p>
            <w:pPr>
              <w:pStyle w:val="TableParagraph"/>
              <w:spacing w:before="11"/>
              <w:rPr>
                <w:sz w:val="17"/>
              </w:rPr>
            </w:pPr>
          </w:p>
          <w:p>
            <w:pPr>
              <w:pStyle w:val="TableParagraph"/>
              <w:numPr>
                <w:ilvl w:val="0"/>
                <w:numId w:val="5"/>
              </w:numPr>
              <w:tabs>
                <w:tab w:pos="759" w:val="left" w:leader="none"/>
              </w:tabs>
              <w:spacing w:line="240" w:lineRule="auto" w:before="0" w:after="0"/>
              <w:ind w:left="758" w:right="0" w:hanging="273"/>
              <w:jc w:val="left"/>
              <w:rPr>
                <w:sz w:val="22"/>
              </w:rPr>
            </w:pPr>
            <w:r>
              <w:rPr>
                <w:b/>
                <w:sz w:val="22"/>
              </w:rPr>
              <w:t>Evaluación</w:t>
            </w:r>
            <w:r>
              <w:rPr>
                <w:sz w:val="22"/>
              </w:rPr>
              <w:t xml:space="preserve">: Caso Sospechoso (CS)</w:t>
            </w:r>
            <w:r>
              <w:t xml:space="preserve"> </w:t>
            </w:r>
          </w:p>
          <w:p>
            <w:pPr>
              <w:pStyle w:val="TableParagraph"/>
              <w:ind w:left="758"/>
              <w:rPr>
                <w:sz w:val="22"/>
              </w:rPr>
            </w:pPr>
            <w:r>
              <w:rPr>
                <w:sz w:val="22"/>
              </w:rPr>
              <w:t xml:space="preserve">¿Cumple la Definición de Casos de la OMS para Caso Sospechoso?</w:t>
            </w:r>
            <w:r>
              <w:rPr>
                <w:sz w:val="22"/>
                <w:vertAlign w:val="superscript"/>
              </w:rPr>
              <w:t>*</w:t>
            </w:r>
          </w:p>
          <w:p>
            <w:pPr>
              <w:pStyle w:val="TableParagraph"/>
              <w:numPr>
                <w:ilvl w:val="1"/>
                <w:numId w:val="5"/>
              </w:numPr>
              <w:tabs>
                <w:tab w:pos="1228" w:val="left" w:leader="none"/>
                <w:tab w:pos="1229" w:val="left" w:leader="none"/>
              </w:tabs>
              <w:spacing w:line="240" w:lineRule="auto" w:before="1" w:after="0"/>
              <w:ind w:left="1229" w:right="343" w:hanging="360"/>
              <w:jc w:val="left"/>
              <w:rPr>
                <w:sz w:val="22"/>
              </w:rPr>
            </w:pPr>
            <w:r>
              <w:rPr>
                <w:b/>
                <w:sz w:val="20"/>
              </w:rPr>
              <w:t>Positivo</w:t>
            </w:r>
            <w:r>
              <w:rPr>
                <w:sz w:val="22"/>
              </w:rPr>
              <w:t xml:space="preserve">: al área de espera de casos sospechocos para triaje </w:t>
            </w:r>
            <w:r>
              <w:rPr>
                <w:i/>
                <w:sz w:val="22"/>
                <w:u w:val="single"/>
              </w:rPr>
              <w:t>idealmente</w:t>
            </w:r>
            <w:r>
              <w:rPr>
                <w:i/>
                <w:sz w:val="22"/>
              </w:rPr>
              <w:t xml:space="preserve"> </w:t>
            </w:r>
            <w:r>
              <w:rPr>
                <w:sz w:val="22"/>
              </w:rPr>
              <w:t xml:space="preserve"> c/mascarilla, el paciente debe mantener ≥1m de distancia con otros durante el resto de la visita</w:t>
            </w:r>
            <w:r>
              <w:t xml:space="preserve"> </w:t>
            </w:r>
          </w:p>
          <w:p>
            <w:pPr>
              <w:pStyle w:val="TableParagraph"/>
              <w:numPr>
                <w:ilvl w:val="1"/>
                <w:numId w:val="5"/>
              </w:numPr>
              <w:tabs>
                <w:tab w:pos="1228" w:val="left" w:leader="none"/>
                <w:tab w:pos="1229" w:val="left" w:leader="none"/>
              </w:tabs>
              <w:spacing w:line="240" w:lineRule="auto" w:before="1" w:after="0"/>
              <w:ind w:left="1229" w:right="612" w:hanging="360"/>
              <w:jc w:val="left"/>
              <w:rPr>
                <w:sz w:val="22"/>
              </w:rPr>
            </w:pPr>
            <w:r>
              <w:rPr>
                <w:sz w:val="22"/>
              </w:rPr>
              <w:t xml:space="preserve">Negativo: al área de espera regular para triaje c/PPE, según la práctica normal (paciente es de bajo riesgo en un entorno de prevalencia bajo)</w:t>
            </w:r>
          </w:p>
          <w:p>
            <w:pPr>
              <w:pStyle w:val="TableParagraph"/>
              <w:spacing w:before="1"/>
              <w:ind w:left="869" w:right="1089"/>
              <w:rPr>
                <w:i/>
                <w:sz w:val="22"/>
              </w:rPr>
            </w:pPr>
            <w:r>
              <w:rPr>
                <w:i/>
                <w:sz w:val="22"/>
              </w:rPr>
              <w:t xml:space="preserve">Evaluador: ≥ 1m o barrera física (por ejemplo, vidrio), no se requiere PPE (ver lineamientos IPC)</w:t>
            </w:r>
          </w:p>
          <w:p>
            <w:pPr>
              <w:pStyle w:val="TableParagraph"/>
              <w:spacing w:before="10"/>
              <w:rPr>
                <w:sz w:val="21"/>
              </w:rPr>
            </w:pPr>
          </w:p>
          <w:p>
            <w:pPr>
              <w:pStyle w:val="TableParagraph"/>
              <w:numPr>
                <w:ilvl w:val="0"/>
                <w:numId w:val="5"/>
              </w:numPr>
              <w:tabs>
                <w:tab w:pos="829" w:val="left" w:leader="none"/>
              </w:tabs>
              <w:spacing w:line="240" w:lineRule="auto" w:before="0" w:after="0"/>
              <w:ind w:left="828" w:right="0" w:hanging="362"/>
              <w:jc w:val="left"/>
              <w:rPr>
                <w:sz w:val="22"/>
              </w:rPr>
            </w:pPr>
            <w:r>
              <w:rPr>
                <w:b/>
                <w:sz w:val="22"/>
              </w:rPr>
              <w:t xml:space="preserve">Triaje de CS</w:t>
            </w:r>
            <w:r>
              <w:rPr>
                <w:sz w:val="22"/>
              </w:rPr>
              <w:t xml:space="preserve">: Triaje rutinario (por ejemplo, Herramienta de Triaje Integrada Interagencia)</w:t>
            </w:r>
          </w:p>
          <w:p>
            <w:pPr>
              <w:pStyle w:val="TableParagraph"/>
              <w:spacing w:before="1"/>
              <w:ind w:left="828"/>
              <w:rPr>
                <w:sz w:val="22"/>
              </w:rPr>
            </w:pPr>
            <w:r>
              <w:rPr>
                <w:b/>
                <w:sz w:val="22"/>
                <w:shd w:fill="92D050" w:color="auto" w:val="clear"/>
              </w:rPr>
              <w:t>Verde</w:t>
            </w:r>
            <w:r>
              <w:rPr>
                <w:b/>
                <w:sz w:val="22"/>
              </w:rPr>
              <w:t xml:space="preserve"> </w:t>
            </w:r>
            <w:r>
              <w:rPr>
                <w:sz w:val="22"/>
              </w:rPr>
              <w:t xml:space="preserve">Siga la norma del establecimiento. Si se realizan evaluaciones adicionales, </w:t>
            </w:r>
            <w:r>
              <w:rPr>
                <w:i/>
                <w:sz w:val="22"/>
                <w:u w:val="single"/>
              </w:rPr>
              <w:t>idealmente</w:t>
            </w:r>
            <w:r>
              <w:rPr>
                <w:i/>
                <w:sz w:val="22"/>
              </w:rPr>
              <w:t xml:space="preserve"> </w:t>
            </w:r>
            <w:r>
              <w:rPr>
                <w:sz w:val="22"/>
              </w:rPr>
              <w:t xml:space="preserve"> que el paciente use mascarilla y mantenga 1m de distancia con otros pacientes.</w:t>
            </w:r>
          </w:p>
          <w:p>
            <w:pPr>
              <w:pStyle w:val="TableParagraph"/>
              <w:ind w:left="828"/>
              <w:rPr>
                <w:sz w:val="22"/>
              </w:rPr>
            </w:pPr>
            <w:r>
              <w:rPr>
                <w:b/>
                <w:sz w:val="22"/>
                <w:shd w:fill="FFFF00" w:color="auto" w:val="clear"/>
              </w:rPr>
              <w:t>Amarillo</w:t>
            </w:r>
            <w:r>
              <w:rPr>
                <w:b/>
                <w:sz w:val="22"/>
              </w:rPr>
              <w:t xml:space="preserve"> </w:t>
            </w:r>
            <w:r>
              <w:rPr>
                <w:sz w:val="22"/>
              </w:rPr>
              <w:t xml:space="preserve">Transfiera al paciente a ED para evaluación adicional</w:t>
            </w:r>
            <w:r>
              <w:t xml:space="preserve"> </w:t>
            </w:r>
          </w:p>
          <w:p>
            <w:pPr>
              <w:pStyle w:val="TableParagraph"/>
              <w:ind w:left="828"/>
              <w:rPr>
                <w:sz w:val="22"/>
              </w:rPr>
            </w:pPr>
            <w:r>
              <w:rPr>
                <w:b/>
                <w:sz w:val="22"/>
                <w:shd w:fill="FF0000" w:color="auto" w:val="clear"/>
              </w:rPr>
              <w:t>Rojo</w:t>
            </w:r>
            <w:r>
              <w:rPr>
                <w:b/>
                <w:sz w:val="22"/>
              </w:rPr>
              <w:t xml:space="preserve"> </w:t>
            </w:r>
            <w:r>
              <w:rPr>
                <w:sz w:val="22"/>
              </w:rPr>
              <w:t xml:space="preserve">Transfiera al paciente a ED para evaluación adicional</w:t>
            </w:r>
            <w:r>
              <w:t xml:space="preserve"> </w:t>
            </w:r>
          </w:p>
          <w:p>
            <w:pPr>
              <w:pStyle w:val="TableParagraph"/>
              <w:spacing w:before="1"/>
              <w:ind w:left="828" w:right="1009"/>
              <w:rPr>
                <w:i/>
                <w:sz w:val="22"/>
              </w:rPr>
            </w:pPr>
            <w:r>
              <w:rPr>
                <w:i/>
                <w:sz w:val="22"/>
              </w:rPr>
              <w:t xml:space="preserve">Personal de Triaje: higiene de manos, mascarilla, bata, protección de ojos (vea lineamientos IPC)</w:t>
            </w:r>
          </w:p>
          <w:p>
            <w:pPr>
              <w:pStyle w:val="TableParagraph"/>
              <w:spacing w:before="10"/>
              <w:rPr>
                <w:sz w:val="21"/>
              </w:rPr>
            </w:pPr>
          </w:p>
          <w:p>
            <w:pPr>
              <w:pStyle w:val="TableParagraph"/>
              <w:numPr>
                <w:ilvl w:val="0"/>
                <w:numId w:val="5"/>
              </w:numPr>
              <w:tabs>
                <w:tab w:pos="829" w:val="left" w:leader="none"/>
              </w:tabs>
              <w:spacing w:line="240" w:lineRule="auto" w:before="1" w:after="0"/>
              <w:ind w:left="828" w:right="0" w:hanging="362"/>
              <w:jc w:val="left"/>
              <w:rPr>
                <w:sz w:val="22"/>
              </w:rPr>
            </w:pPr>
            <w:r>
              <w:rPr>
                <w:b/>
                <w:sz w:val="22"/>
              </w:rPr>
              <w:t>Consulta</w:t>
            </w:r>
            <w:r>
              <w:rPr>
                <w:sz w:val="22"/>
              </w:rPr>
              <w:t>:</w:t>
            </w:r>
            <w:r>
              <w:t xml:space="preserve"> </w:t>
            </w:r>
          </w:p>
          <w:p>
            <w:pPr>
              <w:pStyle w:val="TableParagraph"/>
              <w:ind w:left="828"/>
              <w:rPr>
                <w:sz w:val="22"/>
              </w:rPr>
            </w:pPr>
            <w:r>
              <w:rPr>
                <w:sz w:val="22"/>
              </w:rPr>
              <w:t xml:space="preserve">Prepare área específica para casos sospechosos para consultas y</w:t>
            </w:r>
          </w:p>
          <w:p>
            <w:pPr>
              <w:pStyle w:val="TableParagraph"/>
              <w:ind w:left="828"/>
              <w:rPr>
                <w:sz w:val="22"/>
              </w:rPr>
            </w:pPr>
            <w:r>
              <w:rPr>
                <w:sz w:val="22"/>
              </w:rPr>
              <w:t xml:space="preserve">estabilización/reanimación. Mantenga ≥ 1m de otros pacientes. Use PPE para la sala de consulta. Vea el documento IPC para más detalles (por ejemplo, procedimientos de nebulización). Intente evitar todos los procedimientos de nebulización. Considere las herramientas de evaluación clínica de COVID-19 a medida que evolucionan los lineamientos.</w:t>
            </w:r>
          </w:p>
        </w:tc>
        <w:tc>
          <w:tcPr>
            <w:tcW w:w="5600" w:type="dxa"/>
            <w:tcBorders>
              <w:left w:val="single" w:sz="4" w:space="0" w:color="000000"/>
              <w:bottom w:val="single" w:sz="4" w:space="0" w:color="000000"/>
              <w:right w:val="single" w:sz="4" w:space="0" w:color="000000"/>
            </w:tcBorders>
            <w:shd w:val="clear" w:color="auto" w:fill="F1F1F1"/>
          </w:tcPr>
          <w:p>
            <w:pPr>
              <w:pStyle w:val="TableParagraph"/>
              <w:spacing w:before="11"/>
              <w:rPr>
                <w:sz w:val="23"/>
              </w:rPr>
            </w:pPr>
          </w:p>
          <w:p>
            <w:pPr>
              <w:pStyle w:val="TableParagraph"/>
              <w:ind w:left="827"/>
              <w:rPr>
                <w:b/>
                <w:sz w:val="24"/>
              </w:rPr>
            </w:pPr>
            <w:r>
              <w:rPr>
                <w:b/>
                <w:sz w:val="24"/>
              </w:rPr>
              <w:t xml:space="preserve">Limitación de los Recursos</w:t>
            </w:r>
          </w:p>
          <w:p>
            <w:pPr>
              <w:pStyle w:val="TableParagraph"/>
              <w:spacing w:before="10"/>
              <w:rPr>
                <w:sz w:val="21"/>
              </w:rPr>
            </w:pPr>
          </w:p>
          <w:p>
            <w:pPr>
              <w:pStyle w:val="TableParagraph"/>
              <w:numPr>
                <w:ilvl w:val="0"/>
                <w:numId w:val="6"/>
              </w:numPr>
              <w:tabs>
                <w:tab w:pos="827" w:val="left" w:leader="none"/>
                <w:tab w:pos="828" w:val="left" w:leader="none"/>
              </w:tabs>
              <w:spacing w:line="240" w:lineRule="auto" w:before="0" w:after="0"/>
              <w:ind w:left="827" w:right="146" w:hanging="360"/>
              <w:jc w:val="left"/>
              <w:rPr>
                <w:sz w:val="22"/>
              </w:rPr>
            </w:pPr>
            <w:r>
              <w:rPr>
                <w:b/>
                <w:sz w:val="22"/>
              </w:rPr>
              <w:t xml:space="preserve">Escasez de PPE</w:t>
            </w:r>
            <w:r>
              <w:rPr>
                <w:sz w:val="22"/>
              </w:rPr>
              <w:t xml:space="preserve">: Para evaluación, considere reevaluar el beneficio para los pacientes de ser formalmente triado. Preguntas de </w:t>
            </w:r>
            <w:r>
              <w:rPr>
                <w:i/>
                <w:sz w:val="22"/>
              </w:rPr>
              <w:t xml:space="preserve">evaluación </w:t>
            </w:r>
            <w:r>
              <w:rPr>
                <w:sz w:val="22"/>
              </w:rPr>
              <w:t xml:space="preserve"> y evaluación visual podrían identificar pacientes que pueden aislarse fuera del establecimiento y darles orientación sobre qué síntomas ameritan volver al hospital. Para </w:t>
            </w:r>
            <w:r>
              <w:rPr>
                <w:i/>
                <w:sz w:val="22"/>
              </w:rPr>
              <w:t xml:space="preserve">triaje </w:t>
            </w:r>
            <w:r>
              <w:rPr>
                <w:sz w:val="22"/>
              </w:rPr>
              <w:t xml:space="preserve">y </w:t>
            </w:r>
            <w:r>
              <w:rPr>
                <w:i/>
                <w:sz w:val="22"/>
              </w:rPr>
              <w:t>consulta</w:t>
            </w:r>
            <w:r>
              <w:rPr>
                <w:sz w:val="22"/>
              </w:rPr>
              <w:t xml:space="preserve">, considere precauciones estrictas por gotitas. Evalúe el beneficio de los procedimientos de nebulización para pacientes con una baja probabilidad de sobrevivencia. Para aislamiento en el establecimiento o comunitario, considere el riesgo de transmisión por la cercanía si no hay suficiente PPE para proteger a los pacientes de infección.</w:t>
            </w:r>
          </w:p>
          <w:p>
            <w:pPr>
              <w:pStyle w:val="TableParagraph"/>
              <w:spacing w:before="12"/>
              <w:rPr>
                <w:sz w:val="21"/>
              </w:rPr>
            </w:pPr>
          </w:p>
          <w:p>
            <w:pPr>
              <w:pStyle w:val="TableParagraph"/>
              <w:numPr>
                <w:ilvl w:val="0"/>
                <w:numId w:val="6"/>
              </w:numPr>
              <w:tabs>
                <w:tab w:pos="827" w:val="left" w:leader="none"/>
                <w:tab w:pos="828" w:val="left" w:leader="none"/>
              </w:tabs>
              <w:spacing w:line="240" w:lineRule="auto" w:before="0" w:after="0"/>
              <w:ind w:left="827" w:right="111" w:hanging="360"/>
              <w:jc w:val="left"/>
              <w:rPr>
                <w:sz w:val="22"/>
              </w:rPr>
            </w:pPr>
            <w:r>
              <w:rPr>
                <w:b/>
                <w:sz w:val="22"/>
              </w:rPr>
              <w:t xml:space="preserve"> Escasez de medicamentos y personal</w:t>
            </w:r>
            <w:r>
              <w:rPr>
                <w:sz w:val="22"/>
              </w:rPr>
              <w:t xml:space="preserve">: A medida que los recursos médicos se vuelven escasos, el beneficio de admitir a un paciente al hospital disminuye. Igualmente, ver a los pacientes en aislamiento grupal ofrece un beneficio decreciente, especialmente si hay menos personal para proporcionar atención. Incluso pacientes con enfermedad moderada y con factores de riesgo podrían estar más seguros aislándose en un entorno ambulatorio con lineamientos estrictos sobre cuándo buscar atención.</w:t>
            </w:r>
          </w:p>
        </w:tc>
      </w:tr>
    </w:tbl>
    <w:p>
      <w:pPr>
        <w:spacing w:after="0" w:line="240" w:lineRule="auto"/>
        <w:jc w:val="left"/>
        <w:rPr>
          <w:sz w:val="22"/>
        </w:rPr>
        <w:sectPr>
          <w:headerReference w:type="default" r:id="rId23"/>
          <w:footerReference w:type="default" r:id="rId24"/>
          <w:pgSz w:w="15840" w:h="12240" w:orient="landscape"/>
          <w:pgMar w:header="723" w:footer="861" w:top="1120" w:bottom="1060" w:left="920" w:right="900"/>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90"/>
        <w:gridCol w:w="5600"/>
      </w:tblGrid>
      <w:tr>
        <w:trPr>
          <w:trHeight w:val="314" w:hRule="atLeast"/>
        </w:trPr>
        <w:tc>
          <w:tcPr>
            <w:tcW w:w="8190" w:type="dxa"/>
            <w:shd w:val="clear" w:color="auto" w:fill="000000"/>
          </w:tcPr>
          <w:p>
            <w:pPr>
              <w:pStyle w:val="TableParagraph"/>
              <w:rPr>
                <w:rFonts w:ascii="Times New Roman"/>
                <w:sz w:val="22"/>
              </w:rPr>
            </w:pPr>
          </w:p>
        </w:tc>
        <w:tc>
          <w:tcPr>
            <w:tcW w:w="5600" w:type="dxa"/>
            <w:shd w:val="clear" w:color="auto" w:fill="000000"/>
          </w:tcPr>
          <w:p>
            <w:pPr>
              <w:pStyle w:val="TableParagraph"/>
              <w:spacing w:line="283" w:lineRule="exact" w:before="12"/>
              <w:ind w:left="1682"/>
              <w:rPr>
                <w:b/>
                <w:sz w:val="24"/>
              </w:rPr>
            </w:pPr>
            <w:r>
              <w:rPr>
                <w:b/>
                <w:color w:val="FFFFFF"/>
                <w:sz w:val="24"/>
              </w:rPr>
              <w:t xml:space="preserve">Consideraciones Especiales</w:t>
            </w:r>
          </w:p>
        </w:tc>
      </w:tr>
      <w:tr>
        <w:trPr>
          <w:trHeight w:val="9399" w:hRule="atLeast"/>
        </w:trPr>
        <w:tc>
          <w:tcPr>
            <w:tcW w:w="8190" w:type="dxa"/>
            <w:tcBorders>
              <w:left w:val="single" w:sz="4" w:space="0" w:color="000000"/>
              <w:bottom w:val="single" w:sz="4" w:space="0" w:color="000000"/>
              <w:right w:val="single" w:sz="4" w:space="0" w:color="000000"/>
            </w:tcBorders>
            <w:shd w:val="clear" w:color="auto" w:fill="F1F1F1"/>
          </w:tcPr>
          <w:p>
            <w:pPr>
              <w:pStyle w:val="TableParagraph"/>
              <w:ind w:left="107"/>
              <w:rPr>
                <w:b/>
                <w:sz w:val="36"/>
              </w:rPr>
            </w:pPr>
            <w:r>
              <w:rPr>
                <w:b/>
                <w:sz w:val="36"/>
              </w:rPr>
              <w:t xml:space="preserve">Reducción de Riesgo, Lo mejor para la mayoría</w:t>
            </w:r>
          </w:p>
          <w:p>
            <w:pPr>
              <w:pStyle w:val="TableParagraph"/>
              <w:spacing w:before="289"/>
              <w:ind w:left="107"/>
              <w:rPr>
                <w:sz w:val="22"/>
              </w:rPr>
            </w:pPr>
            <w:r>
              <w:rPr>
                <w:sz w:val="22"/>
              </w:rPr>
              <w:t xml:space="preserve">Transmisión Comunitaria, Recursos Insuficientes*</w:t>
            </w:r>
          </w:p>
          <w:p>
            <w:pPr>
              <w:pStyle w:val="TableParagraph"/>
              <w:spacing w:before="1"/>
              <w:rPr>
                <w:sz w:val="18"/>
              </w:rPr>
            </w:pPr>
          </w:p>
          <w:p>
            <w:pPr>
              <w:pStyle w:val="TableParagraph"/>
              <w:numPr>
                <w:ilvl w:val="0"/>
                <w:numId w:val="7"/>
              </w:numPr>
              <w:tabs>
                <w:tab w:pos="718" w:val="left" w:leader="none"/>
              </w:tabs>
              <w:spacing w:line="240" w:lineRule="auto" w:before="0" w:after="0"/>
              <w:ind w:left="717" w:right="194" w:hanging="361"/>
              <w:jc w:val="left"/>
              <w:rPr>
                <w:sz w:val="22"/>
              </w:rPr>
            </w:pPr>
            <w:r>
              <w:rPr>
                <w:b/>
                <w:sz w:val="22"/>
              </w:rPr>
              <w:t>Evaluación</w:t>
            </w:r>
            <w:r>
              <w:rPr>
                <w:sz w:val="22"/>
              </w:rPr>
              <w:t xml:space="preserve">: Caso Sospechoso (CS) </w:t>
            </w:r>
            <w:r>
              <w:rPr>
                <w:i/>
                <w:sz w:val="22"/>
              </w:rPr>
              <w:t xml:space="preserve">revise si hay lineamientos actualizados a media que evoluciona la epidemia </w:t>
            </w:r>
            <w:r>
              <w:rPr>
                <w:sz w:val="22"/>
              </w:rPr>
              <w:t xml:space="preserve">Cualquier persona con ARI (tos, disnea) sin importar si tiene fiebre o historial de contacto, Preguntas de evaluación para establecer agudeza por historial y examinación visual. De ser posible, la ausencia de síntomas de IRA alienta a postergar la atención médica. Dirigirlo a una sala de espera común a menos que se especifique lo contrario.</w:t>
            </w:r>
          </w:p>
          <w:p>
            <w:pPr>
              <w:pStyle w:val="TableParagraph"/>
              <w:numPr>
                <w:ilvl w:val="1"/>
                <w:numId w:val="7"/>
              </w:numPr>
              <w:tabs>
                <w:tab w:pos="1188" w:val="left" w:leader="none"/>
                <w:tab w:pos="1189" w:val="left" w:leader="none"/>
              </w:tabs>
              <w:spacing w:line="240" w:lineRule="auto" w:before="0" w:after="0"/>
              <w:ind w:left="1188" w:right="279" w:hanging="360"/>
              <w:jc w:val="left"/>
              <w:rPr>
                <w:sz w:val="22"/>
              </w:rPr>
            </w:pPr>
            <w:r>
              <w:rPr>
                <w:b/>
                <w:sz w:val="20"/>
              </w:rPr>
              <w:t>Positivo</w:t>
            </w:r>
            <w:r>
              <w:rPr>
                <w:sz w:val="22"/>
              </w:rPr>
              <w:t xml:space="preserve">: dirigirlo a la sala de espera para casos respiratorios sospechosos, </w:t>
            </w:r>
            <w:r>
              <w:rPr>
                <w:i/>
                <w:sz w:val="22"/>
              </w:rPr>
              <w:t xml:space="preserve">idealmente </w:t>
            </w:r>
            <w:r>
              <w:rPr>
                <w:sz w:val="22"/>
              </w:rPr>
              <w:t xml:space="preserve">con mascarilla. El paciente debe mantener una distancia ≥ 1 m con respecto a los demás y durante el resto de la visita.</w:t>
            </w:r>
            <w:r>
              <w:t xml:space="preserve"> </w:t>
            </w:r>
          </w:p>
          <w:p>
            <w:pPr>
              <w:pStyle w:val="TableParagraph"/>
              <w:numPr>
                <w:ilvl w:val="1"/>
                <w:numId w:val="7"/>
              </w:numPr>
              <w:tabs>
                <w:tab w:pos="1188" w:val="left" w:leader="none"/>
                <w:tab w:pos="1189" w:val="left" w:leader="none"/>
              </w:tabs>
              <w:spacing w:line="240" w:lineRule="auto" w:before="1" w:after="0"/>
              <w:ind w:left="1188" w:right="130" w:hanging="360"/>
              <w:jc w:val="left"/>
              <w:rPr>
                <w:sz w:val="22"/>
              </w:rPr>
            </w:pPr>
            <w:r>
              <w:rPr>
                <w:b/>
                <w:sz w:val="20"/>
              </w:rPr>
              <w:t>Negativo</w:t>
            </w:r>
            <w:r>
              <w:rPr>
                <w:sz w:val="22"/>
              </w:rPr>
              <w:t xml:space="preserve">: en estas circunstancias, puede que pacientes estables con IRA de cualquier etiología estén más seguros con información sobre el cuidado de la salud y aislamiento domiciliario (alto riesgo de COVID-19, bajo riesgo de requerir terapia de recursos limitados).</w:t>
            </w:r>
            <w:r>
              <w:t xml:space="preserve"> </w:t>
            </w:r>
          </w:p>
          <w:p>
            <w:pPr>
              <w:pStyle w:val="TableParagraph"/>
              <w:spacing w:line="267" w:lineRule="exact"/>
              <w:ind w:left="717"/>
              <w:rPr>
                <w:i/>
                <w:sz w:val="22"/>
              </w:rPr>
            </w:pPr>
            <w:r>
              <w:rPr>
                <w:i/>
                <w:sz w:val="22"/>
              </w:rPr>
              <w:t xml:space="preserve">Personal: ≥ 1 m de distancia o con una barrera física (p. ej., vidrio), el EPI no es necesario (véase las indicaciones de PCI).</w:t>
            </w:r>
          </w:p>
          <w:p>
            <w:pPr>
              <w:pStyle w:val="TableParagraph"/>
              <w:rPr>
                <w:sz w:val="22"/>
              </w:rPr>
            </w:pPr>
          </w:p>
          <w:p>
            <w:pPr>
              <w:pStyle w:val="TableParagraph"/>
              <w:numPr>
                <w:ilvl w:val="0"/>
                <w:numId w:val="7"/>
              </w:numPr>
              <w:tabs>
                <w:tab w:pos="718" w:val="left" w:leader="none"/>
              </w:tabs>
              <w:spacing w:line="240" w:lineRule="auto" w:before="0" w:after="0"/>
              <w:ind w:left="717" w:right="0" w:hanging="361"/>
              <w:jc w:val="left"/>
              <w:rPr>
                <w:sz w:val="22"/>
              </w:rPr>
            </w:pPr>
            <w:r>
              <w:rPr>
                <w:b/>
                <w:sz w:val="22"/>
              </w:rPr>
              <w:t xml:space="preserve">Triaje para CS</w:t>
            </w:r>
            <w:r>
              <w:rPr>
                <w:sz w:val="22"/>
              </w:rPr>
              <w:t xml:space="preserve">: Triaje de rutina (p. ej.,  Herramienta Interinstitucional Integral deTriaje)</w:t>
            </w:r>
          </w:p>
          <w:p>
            <w:pPr>
              <w:pStyle w:val="TableParagraph"/>
              <w:spacing w:before="1"/>
              <w:ind w:left="717" w:right="202"/>
              <w:rPr>
                <w:sz w:val="22"/>
              </w:rPr>
            </w:pPr>
            <w:r>
              <w:rPr>
                <w:b/>
                <w:sz w:val="22"/>
                <w:shd w:fill="92D050" w:color="auto" w:val="clear"/>
              </w:rPr>
              <w:t xml:space="preserve">Verde </w:t>
            </w:r>
            <w:r>
              <w:rPr>
                <w:b/>
                <w:sz w:val="22"/>
              </w:rPr>
              <w:t xml:space="preserve"> </w:t>
            </w:r>
            <w:r>
              <w:rPr>
                <w:sz w:val="22"/>
              </w:rPr>
              <w:t xml:space="preserve">Se le instruye al paciente cumplir las medidas de aislamiento social y se le informa cuándo buscar atención médica.</w:t>
            </w:r>
            <w:r>
              <w:t xml:space="preserve"> </w:t>
            </w:r>
          </w:p>
          <w:p>
            <w:pPr>
              <w:pStyle w:val="TableParagraph"/>
              <w:spacing w:before="1"/>
              <w:ind w:left="717"/>
              <w:rPr>
                <w:b/>
                <w:sz w:val="22"/>
              </w:rPr>
            </w:pPr>
            <w:r>
              <w:rPr>
                <w:b/>
                <w:sz w:val="22"/>
                <w:shd w:fill="FFFF00" w:color="auto" w:val="clear"/>
              </w:rPr>
              <w:t>Amarillo</w:t>
            </w:r>
          </w:p>
          <w:p>
            <w:pPr>
              <w:pStyle w:val="TableParagraph"/>
              <w:numPr>
                <w:ilvl w:val="0"/>
                <w:numId w:val="8"/>
              </w:numPr>
              <w:tabs>
                <w:tab w:pos="1077" w:val="left" w:leader="none"/>
                <w:tab w:pos="1078" w:val="left" w:leader="none"/>
              </w:tabs>
              <w:spacing w:line="232" w:lineRule="auto" w:before="8" w:after="0"/>
              <w:ind w:left="1077" w:right="397" w:hanging="360"/>
              <w:jc w:val="left"/>
              <w:rPr>
                <w:rFonts w:ascii="Courier New" w:hAnsi="Courier New"/>
                <w:sz w:val="20"/>
              </w:rPr>
            </w:pPr>
            <w:r>
              <w:rPr>
                <w:sz w:val="20"/>
              </w:rPr>
              <w:t xml:space="preserve">Con ausencia de factores de riesgo para enfermedades graves, aislamiento social e información sobre cuándo buscar asistencia médica.</w:t>
            </w:r>
          </w:p>
          <w:p>
            <w:pPr>
              <w:pStyle w:val="TableParagraph"/>
              <w:numPr>
                <w:ilvl w:val="0"/>
                <w:numId w:val="8"/>
              </w:numPr>
              <w:tabs>
                <w:tab w:pos="1077" w:val="left" w:leader="none"/>
                <w:tab w:pos="1078" w:val="left" w:leader="none"/>
              </w:tabs>
              <w:spacing w:line="228" w:lineRule="auto" w:before="10" w:after="0"/>
              <w:ind w:left="1077" w:right="938" w:hanging="360"/>
              <w:jc w:val="left"/>
              <w:rPr>
                <w:rFonts w:ascii="Courier New" w:hAnsi="Courier New"/>
                <w:sz w:val="22"/>
              </w:rPr>
            </w:pPr>
            <w:r>
              <w:rPr>
                <w:sz w:val="20"/>
              </w:rPr>
              <w:t xml:space="preserve">Si el paciente presenta factores de riesgo propensos a enfermedades graves, derivarlo a urgencias para realizar más estudios.</w:t>
            </w:r>
          </w:p>
          <w:p>
            <w:pPr>
              <w:pStyle w:val="TableParagraph"/>
              <w:spacing w:line="267" w:lineRule="exact" w:before="3"/>
              <w:ind w:left="717"/>
              <w:rPr>
                <w:sz w:val="22"/>
              </w:rPr>
            </w:pPr>
            <w:r>
              <w:rPr>
                <w:b/>
                <w:sz w:val="22"/>
                <w:shd w:fill="FF0000" w:color="auto" w:val="clear"/>
              </w:rPr>
              <w:t>Rojo</w:t>
            </w:r>
            <w:r>
              <w:rPr>
                <w:b/>
                <w:sz w:val="22"/>
              </w:rPr>
              <w:t xml:space="preserve"> </w:t>
            </w:r>
            <w:r>
              <w:rPr>
                <w:sz w:val="22"/>
              </w:rPr>
              <w:t xml:space="preserve">Derivar el paciente a urgencias para realizar más estudios.</w:t>
            </w:r>
            <w:r>
              <w:t xml:space="preserve"> </w:t>
            </w:r>
          </w:p>
          <w:p>
            <w:pPr>
              <w:pStyle w:val="TableParagraph"/>
              <w:spacing w:line="267" w:lineRule="exact"/>
              <w:ind w:left="717"/>
              <w:rPr>
                <w:i/>
                <w:sz w:val="22"/>
              </w:rPr>
            </w:pPr>
            <w:r>
              <w:rPr>
                <w:i/>
                <w:sz w:val="22"/>
              </w:rPr>
              <w:t xml:space="preserve">Personal de triaje: higiene de manos, mascarilla, bata, guantes, protección ocular (véase las indicaciones para PCI).</w:t>
            </w:r>
          </w:p>
          <w:p>
            <w:pPr>
              <w:pStyle w:val="TableParagraph"/>
              <w:rPr>
                <w:sz w:val="22"/>
              </w:rPr>
            </w:pPr>
          </w:p>
          <w:p>
            <w:pPr>
              <w:pStyle w:val="TableParagraph"/>
              <w:ind w:left="357"/>
              <w:rPr>
                <w:sz w:val="22"/>
              </w:rPr>
            </w:pPr>
            <w:r>
              <w:rPr>
                <w:b/>
                <w:sz w:val="22"/>
              </w:rPr>
              <w:t xml:space="preserve">3. Consultas</w:t>
            </w:r>
            <w:r>
              <w:rPr>
                <w:sz w:val="22"/>
              </w:rPr>
              <w:t>:</w:t>
            </w:r>
            <w:r>
              <w:t xml:space="preserve"> </w:t>
            </w:r>
          </w:p>
          <w:p>
            <w:pPr>
              <w:pStyle w:val="TableParagraph"/>
              <w:ind w:left="717" w:right="137"/>
              <w:rPr>
                <w:sz w:val="22"/>
              </w:rPr>
            </w:pPr>
            <w:r>
              <w:rPr>
                <w:sz w:val="22"/>
              </w:rPr>
              <w:t xml:space="preserve">Designe un lugar diferente para la atención no respiratoria. Forme una cohorte de pacientes y personal respiratorio. Utilice el mejor EPI disponible para el personal no infectado.  Consulte el documento PCI actual para obtener más detalles (elección de EPI de 1.ª, 2.ª y 3.ª Iinea, evitar los procedimientos que generan aerosoles excepto en áreas de cohorte de pacientes y personal). Evalúe las herramientas para la toma de decisiones clínicas para la COVID-19 a medida que la orientación se actualiza. Considere las herramientas de evaluación clínica para la COVID-19 a medida que la orientación se actualiza (vea las directrices para el cuidado sintomático).</w:t>
            </w:r>
          </w:p>
        </w:tc>
        <w:tc>
          <w:tcPr>
            <w:tcW w:w="5600" w:type="dxa"/>
            <w:tcBorders>
              <w:left w:val="single" w:sz="4" w:space="0" w:color="000000"/>
              <w:bottom w:val="single" w:sz="4" w:space="0" w:color="000000"/>
              <w:right w:val="single" w:sz="4" w:space="0" w:color="000000"/>
            </w:tcBorders>
            <w:shd w:val="clear" w:color="auto" w:fill="F1F1F1"/>
          </w:tcPr>
          <w:p>
            <w:pPr>
              <w:pStyle w:val="TableParagraph"/>
              <w:spacing w:before="11"/>
              <w:rPr>
                <w:sz w:val="23"/>
              </w:rPr>
            </w:pPr>
          </w:p>
          <w:p>
            <w:pPr>
              <w:pStyle w:val="TableParagraph"/>
              <w:ind w:left="827"/>
              <w:rPr>
                <w:b/>
                <w:sz w:val="24"/>
              </w:rPr>
            </w:pPr>
            <w:r>
              <w:rPr>
                <w:b/>
                <w:sz w:val="24"/>
              </w:rPr>
              <w:t xml:space="preserve">Reducción de riesgos</w:t>
            </w:r>
          </w:p>
          <w:p>
            <w:pPr>
              <w:pStyle w:val="TableParagraph"/>
              <w:spacing w:before="9"/>
              <w:rPr>
                <w:sz w:val="27"/>
              </w:rPr>
            </w:pPr>
          </w:p>
          <w:p>
            <w:pPr>
              <w:pStyle w:val="TableParagraph"/>
              <w:numPr>
                <w:ilvl w:val="0"/>
                <w:numId w:val="9"/>
              </w:numPr>
              <w:tabs>
                <w:tab w:pos="827" w:val="left" w:leader="none"/>
                <w:tab w:pos="828" w:val="left" w:leader="none"/>
              </w:tabs>
              <w:spacing w:line="240" w:lineRule="auto" w:before="0" w:after="0"/>
              <w:ind w:left="827" w:right="109" w:hanging="360"/>
              <w:jc w:val="left"/>
              <w:rPr>
                <w:sz w:val="22"/>
              </w:rPr>
            </w:pPr>
            <w:r>
              <w:rPr>
                <w:b/>
                <w:sz w:val="22"/>
              </w:rPr>
              <w:t xml:space="preserve">Detección: </w:t>
            </w:r>
            <w:r>
              <w:rPr>
                <w:sz w:val="22"/>
              </w:rPr>
              <w:t xml:space="preserve">Tenga en cuenta que el ingreso de pacientes al centro de salud representa grandes riesgos y beneficios, dependiendo de la severidad del impacto en el proyecto. Hacer hincapié en descongestionar la institución, el aislamiento en la comunidad o domiciliario y en educar a los pacientes sobre cuándo buscar atención médica.</w:t>
            </w:r>
          </w:p>
          <w:p>
            <w:pPr>
              <w:pStyle w:val="TableParagraph"/>
              <w:spacing w:before="2"/>
              <w:ind w:left="827" w:right="254"/>
              <w:rPr>
                <w:i/>
                <w:sz w:val="22"/>
              </w:rPr>
            </w:pPr>
            <w:r>
              <w:rPr>
                <w:sz w:val="22"/>
              </w:rPr>
              <w:t xml:space="preserve">Reevaluar las preguntas de detección. Una vez que se produce el contagio comunitario, probablemente sea adecuado tratar como posibles infectados a todos los pacientes con síntomas de infección respiratoria aguda. </w:t>
            </w:r>
            <w:r>
              <w:rPr>
                <w:i/>
                <w:sz w:val="22"/>
              </w:rPr>
              <w:t xml:space="preserve">Compruebe si hay directrices actualizadas.</w:t>
            </w:r>
            <w:r>
              <w:rPr>
                <w:sz w:val="22"/>
              </w:rPr>
              <w:t xml:space="preserve"> </w:t>
            </w:r>
          </w:p>
          <w:p>
            <w:pPr>
              <w:pStyle w:val="TableParagraph"/>
              <w:spacing w:before="11"/>
              <w:rPr>
                <w:sz w:val="21"/>
              </w:rPr>
            </w:pPr>
          </w:p>
          <w:p>
            <w:pPr>
              <w:pStyle w:val="TableParagraph"/>
              <w:numPr>
                <w:ilvl w:val="0"/>
                <w:numId w:val="9"/>
              </w:numPr>
              <w:tabs>
                <w:tab w:pos="827" w:val="left" w:leader="none"/>
                <w:tab w:pos="828" w:val="left" w:leader="none"/>
              </w:tabs>
              <w:spacing w:line="240" w:lineRule="auto" w:before="1" w:after="0"/>
              <w:ind w:left="827" w:right="811" w:hanging="360"/>
              <w:jc w:val="left"/>
              <w:rPr>
                <w:sz w:val="22"/>
              </w:rPr>
            </w:pPr>
            <w:r>
              <w:rPr>
                <w:b/>
                <w:sz w:val="22"/>
              </w:rPr>
              <w:t>Triaje</w:t>
            </w:r>
            <w:r>
              <w:t xml:space="preserve">: Determine cuándo implementar medidas de triaje para victimas múltiples. </w:t>
            </w:r>
          </w:p>
          <w:p>
            <w:pPr>
              <w:pStyle w:val="TableParagraph"/>
              <w:rPr>
                <w:sz w:val="22"/>
              </w:rPr>
            </w:pPr>
          </w:p>
          <w:p>
            <w:pPr>
              <w:pStyle w:val="TableParagraph"/>
              <w:numPr>
                <w:ilvl w:val="0"/>
                <w:numId w:val="9"/>
              </w:numPr>
              <w:tabs>
                <w:tab w:pos="828" w:val="left" w:leader="none"/>
              </w:tabs>
              <w:spacing w:line="240" w:lineRule="auto" w:before="1" w:after="0"/>
              <w:ind w:left="827" w:right="255" w:hanging="360"/>
              <w:jc w:val="both"/>
              <w:rPr>
                <w:sz w:val="22"/>
              </w:rPr>
            </w:pPr>
            <w:r>
              <w:rPr>
                <w:b/>
                <w:sz w:val="22"/>
              </w:rPr>
              <w:t xml:space="preserve">Estrés prolongado</w:t>
            </w:r>
            <w:r>
              <w:rPr>
                <w:sz w:val="22"/>
              </w:rPr>
              <w:t xml:space="preserve">: Anticipe las consecuencias de la fatiga y el estrés, tanto en pacientes como en el personal, </w:t>
            </w:r>
            <w:r>
              <w:rPr>
                <w:i/>
                <w:sz w:val="22"/>
              </w:rPr>
              <w:t xml:space="preserve">busque asesoramiento sobre la salud mental</w:t>
            </w:r>
            <w:r>
              <w:rPr>
                <w:sz w:val="22"/>
              </w:rPr>
              <w:t>.</w:t>
            </w:r>
            <w:r>
              <w:t xml:space="preserve"> </w:t>
            </w:r>
          </w:p>
          <w:p>
            <w:pPr>
              <w:pStyle w:val="TableParagraph"/>
              <w:spacing w:before="11"/>
              <w:rPr>
                <w:sz w:val="21"/>
              </w:rPr>
            </w:pPr>
          </w:p>
          <w:p>
            <w:pPr>
              <w:pStyle w:val="TableParagraph"/>
              <w:numPr>
                <w:ilvl w:val="0"/>
                <w:numId w:val="9"/>
              </w:numPr>
              <w:tabs>
                <w:tab w:pos="827" w:val="left" w:leader="none"/>
                <w:tab w:pos="828" w:val="left" w:leader="none"/>
              </w:tabs>
              <w:spacing w:line="240" w:lineRule="auto" w:before="0" w:after="0"/>
              <w:ind w:left="827" w:right="144" w:hanging="360"/>
              <w:jc w:val="left"/>
              <w:rPr>
                <w:sz w:val="22"/>
              </w:rPr>
            </w:pPr>
            <w:r>
              <w:rPr>
                <w:b/>
                <w:sz w:val="22"/>
              </w:rPr>
              <w:t>Consultas</w:t>
            </w:r>
            <w:r>
              <w:rPr>
                <w:sz w:val="22"/>
              </w:rPr>
              <w:t xml:space="preserve">: El grupo de trabajo de EMACC actualmente evalúa las herramientas de valoración para la gravedad clínica y los cuidados sintomáticos. Intentaremos brindar orientación e información a medida que aprendemos más sobre el COVID-19. Puede que se imponga la rotación de tareas.</w:t>
            </w:r>
          </w:p>
          <w:p>
            <w:pPr>
              <w:pStyle w:val="TableParagraph"/>
              <w:spacing w:before="11"/>
              <w:rPr>
                <w:sz w:val="21"/>
              </w:rPr>
            </w:pPr>
          </w:p>
          <w:p>
            <w:pPr>
              <w:pStyle w:val="TableParagraph"/>
              <w:ind w:left="107" w:right="254"/>
              <w:rPr>
                <w:i/>
                <w:sz w:val="22"/>
              </w:rPr>
            </w:pPr>
            <w:r>
              <w:rPr>
                <w:sz w:val="22"/>
              </w:rPr>
              <w:t>*</w:t>
            </w:r>
            <w:r>
              <w:rPr>
                <w:i/>
                <w:sz w:val="22"/>
              </w:rPr>
              <w:t xml:space="preserve">Busque asesoramiento ante esta situación. Los ejemplos están para ayudar a los proyectos a prever situaciones realistas.</w:t>
            </w:r>
          </w:p>
          <w:p>
            <w:pPr>
              <w:pStyle w:val="TableParagraph"/>
              <w:spacing w:before="2"/>
              <w:ind w:left="107" w:right="775"/>
              <w:rPr>
                <w:i/>
                <w:sz w:val="22"/>
              </w:rPr>
            </w:pPr>
            <w:r>
              <w:rPr>
                <w:i/>
                <w:sz w:val="22"/>
              </w:rPr>
              <w:t xml:space="preserve">Las recomendaciones se actualizarán a medida que aumenta nuestra experiencia en centros sanitarios desbordados.</w:t>
            </w:r>
          </w:p>
        </w:tc>
      </w:tr>
    </w:tbl>
    <w:p>
      <w:pPr>
        <w:spacing w:after="0"/>
        <w:rPr>
          <w:sz w:val="22"/>
        </w:rPr>
        <w:sectPr>
          <w:pgSz w:w="15840" w:h="12240" w:orient="landscape"/>
          <w:pgMar w:header="723" w:footer="861" w:top="1120" w:bottom="1200" w:left="920" w:right="900"/>
        </w:sectPr>
      </w:pPr>
    </w:p>
    <w:p>
      <w:pPr>
        <w:spacing w:before="13"/>
        <w:ind w:left="212" w:right="0" w:firstLine="0"/>
        <w:jc w:val="left"/>
        <w:rPr>
          <w:rFonts w:ascii="Calibri Light"/>
          <w:b w:val="0"/>
          <w:sz w:val="29"/>
        </w:rPr>
      </w:pPr>
      <w:r>
        <w:rPr>
          <w:rFonts w:ascii="Calibri Light"/>
          <w:b w:val="0"/>
          <w:color w:val="FF0000"/>
          <w:sz w:val="36"/>
        </w:rPr>
        <w:t>A</w:t>
      </w:r>
      <w:r>
        <w:rPr>
          <w:rFonts w:ascii="Calibri Light"/>
          <w:b w:val="0"/>
          <w:color w:val="FF0000"/>
          <w:sz w:val="29"/>
        </w:rPr>
        <w:t xml:space="preserve">NEXO </w:t>
      </w:r>
      <w:r>
        <w:rPr>
          <w:rFonts w:ascii="Calibri Light"/>
          <w:b w:val="0"/>
          <w:color w:val="FF0000"/>
          <w:sz w:val="36"/>
        </w:rPr>
        <w:t xml:space="preserve">01 - D</w:t>
      </w:r>
      <w:r>
        <w:rPr>
          <w:rFonts w:ascii="Calibri Light"/>
          <w:b w:val="0"/>
          <w:color w:val="FF0000"/>
          <w:sz w:val="29"/>
        </w:rPr>
        <w:t xml:space="preserve">ETECCIÓN </w:t>
      </w:r>
      <w:r>
        <w:t xml:space="preserve"> </w:t>
      </w:r>
    </w:p>
    <w:p>
      <w:pPr>
        <w:pStyle w:val="BodyText"/>
        <w:spacing w:line="256" w:lineRule="auto" w:before="241"/>
        <w:ind w:left="212" w:right="150"/>
      </w:pPr>
      <w:r>
        <w:t xml:space="preserve">La detección debe realizarse rápidamente para separar a los pacientes sospechosos de COVID-19 del resto. Si el proceso es muy lento, es posible que los pacientes no esperen o que se acumule gente, lo que genera un mayor riesgo de propagación.</w:t>
      </w:r>
    </w:p>
    <w:p>
      <w:pPr>
        <w:pStyle w:val="ListParagraph"/>
        <w:numPr>
          <w:ilvl w:val="0"/>
          <w:numId w:val="10"/>
        </w:numPr>
        <w:tabs>
          <w:tab w:pos="573" w:val="left" w:leader="none"/>
          <w:tab w:pos="574" w:val="left" w:leader="none"/>
        </w:tabs>
        <w:spacing w:line="240" w:lineRule="auto" w:before="3" w:after="0"/>
        <w:ind w:left="573" w:right="0" w:hanging="362"/>
        <w:jc w:val="left"/>
        <w:rPr>
          <w:sz w:val="20"/>
        </w:rPr>
      </w:pPr>
      <w:r>
        <w:rPr>
          <w:sz w:val="20"/>
        </w:rPr>
        <w:t xml:space="preserve">Prevea que quién realice el proceso de detección puede necesitar apoyo del personal de seguridad para controlar a la multitud.</w:t>
      </w:r>
    </w:p>
    <w:p>
      <w:pPr>
        <w:pStyle w:val="ListParagraph"/>
        <w:numPr>
          <w:ilvl w:val="0"/>
          <w:numId w:val="10"/>
        </w:numPr>
        <w:tabs>
          <w:tab w:pos="573" w:val="left" w:leader="none"/>
          <w:tab w:pos="574" w:val="left" w:leader="none"/>
        </w:tabs>
        <w:spacing w:line="240" w:lineRule="auto" w:before="1" w:after="0"/>
        <w:ind w:left="573" w:right="420" w:hanging="361"/>
        <w:jc w:val="left"/>
        <w:rPr>
          <w:sz w:val="20"/>
        </w:rPr>
      </w:pPr>
      <w:r>
        <w:rPr>
          <w:sz w:val="20"/>
        </w:rPr>
        <w:t xml:space="preserve">Controlar el ingreso a las salas de espera comunes: considere usar un sello para indicarle al personal de la sala de espera que los pacientes pasaron por el proceso de detección.</w:t>
      </w:r>
    </w:p>
    <w:p>
      <w:pPr>
        <w:pStyle w:val="ListParagraph"/>
        <w:numPr>
          <w:ilvl w:val="0"/>
          <w:numId w:val="10"/>
        </w:numPr>
        <w:tabs>
          <w:tab w:pos="573" w:val="left" w:leader="none"/>
          <w:tab w:pos="574" w:val="left" w:leader="none"/>
        </w:tabs>
        <w:spacing w:line="243" w:lineRule="exact" w:before="0" w:after="0"/>
        <w:ind w:left="573" w:right="0" w:hanging="362"/>
        <w:jc w:val="left"/>
        <w:rPr>
          <w:sz w:val="20"/>
        </w:rPr>
      </w:pPr>
      <w:r>
        <w:rPr>
          <w:sz w:val="20"/>
        </w:rPr>
        <w:t xml:space="preserve">Tenga mascarillas a mano para entregar a pacientes que cumplen los requisitos para la sala de espera para casos presuntos de COVID-19.</w:t>
      </w:r>
    </w:p>
    <w:p>
      <w:pPr>
        <w:pStyle w:val="ListParagraph"/>
        <w:numPr>
          <w:ilvl w:val="0"/>
          <w:numId w:val="10"/>
        </w:numPr>
        <w:tabs>
          <w:tab w:pos="573" w:val="left" w:leader="none"/>
          <w:tab w:pos="574" w:val="left" w:leader="none"/>
        </w:tabs>
        <w:spacing w:line="240" w:lineRule="auto" w:before="1" w:after="0"/>
        <w:ind w:left="573" w:right="669" w:hanging="361"/>
        <w:jc w:val="left"/>
        <w:rPr>
          <w:sz w:val="20"/>
        </w:rPr>
      </w:pPr>
      <w:r>
        <w:rPr>
          <w:sz w:val="20"/>
        </w:rPr>
        <w:t xml:space="preserve">En principio, la detección consiste en realizar una serie de preguntas rápidas a los pacientes para evaluar si deben dirigirse a una sala de espera específica.</w:t>
      </w:r>
    </w:p>
    <w:p>
      <w:pPr>
        <w:pStyle w:val="ListParagraph"/>
        <w:numPr>
          <w:ilvl w:val="0"/>
          <w:numId w:val="10"/>
        </w:numPr>
        <w:tabs>
          <w:tab w:pos="573" w:val="left" w:leader="none"/>
          <w:tab w:pos="574" w:val="left" w:leader="none"/>
        </w:tabs>
        <w:spacing w:line="243" w:lineRule="exact" w:before="1" w:after="0"/>
        <w:ind w:left="573" w:right="0" w:hanging="362"/>
        <w:jc w:val="left"/>
        <w:rPr>
          <w:sz w:val="20"/>
        </w:rPr>
      </w:pPr>
      <w:r>
        <w:rPr>
          <w:sz w:val="20"/>
        </w:rPr>
        <w:t xml:space="preserve">Considere dividir el proceso en dos etapas, dependiendo de la multitud.</w:t>
      </w:r>
    </w:p>
    <w:p>
      <w:pPr>
        <w:pStyle w:val="ListParagraph"/>
        <w:numPr>
          <w:ilvl w:val="0"/>
          <w:numId w:val="10"/>
        </w:numPr>
        <w:tabs>
          <w:tab w:pos="573" w:val="left" w:leader="none"/>
          <w:tab w:pos="574" w:val="left" w:leader="none"/>
        </w:tabs>
        <w:spacing w:line="240" w:lineRule="auto" w:before="0" w:after="0"/>
        <w:ind w:left="573" w:right="403" w:hanging="361"/>
        <w:jc w:val="left"/>
        <w:rPr>
          <w:sz w:val="20"/>
        </w:rPr>
      </w:pPr>
      <w:r>
        <w:rPr>
          <w:sz w:val="20"/>
        </w:rPr>
        <w:t xml:space="preserve">Los pacientes que parezcan inestables deben dirigirse inmediatamente al departamento de emergencias para realizar más estudios (siga las directrices PCI para proteger al personal y a los pacientes).</w:t>
      </w:r>
    </w:p>
    <w:p>
      <w:pPr>
        <w:pStyle w:val="BodyText"/>
        <w:spacing w:before="10"/>
        <w:rPr>
          <w:sz w:val="19"/>
        </w:rPr>
      </w:pPr>
    </w:p>
    <w:p>
      <w:pPr>
        <w:pStyle w:val="Heading2"/>
        <w:rPr>
          <w:b w:val="0"/>
          <w:i/>
          <w:sz w:val="28"/>
        </w:rPr>
      </w:pPr>
      <w:r>
        <w:rPr>
          <w:b w:val="0"/>
          <w:i/>
          <w:color w:val="FF0000"/>
          <w:sz w:val="28"/>
        </w:rPr>
        <w:t>E</w:t>
      </w:r>
      <w:r>
        <w:rPr>
          <w:b w:val="0"/>
          <w:i/>
          <w:color w:val="FF0000"/>
        </w:rPr>
        <w:t xml:space="preserve">VOLUCIÓN DE LA </w:t>
      </w:r>
      <w:r>
        <w:rPr>
          <w:b w:val="0"/>
          <w:i/>
          <w:color w:val="FF0000"/>
          <w:sz w:val="28"/>
        </w:rPr>
        <w:t>P</w:t>
      </w:r>
      <w:r>
        <w:rPr>
          <w:b w:val="0"/>
          <w:i/>
          <w:color w:val="FF0000"/>
        </w:rPr>
        <w:t>REVALENCIA</w:t>
      </w:r>
      <w:r>
        <w:rPr>
          <w:b w:val="0"/>
          <w:i/>
          <w:color w:val="FF0000"/>
          <w:sz w:val="28"/>
        </w:rPr>
        <w:t xml:space="preserve"> </w:t>
      </w:r>
      <w:r>
        <w:t xml:space="preserve"> </w:t>
      </w:r>
    </w:p>
    <w:p>
      <w:pPr>
        <w:pStyle w:val="BodyText"/>
        <w:spacing w:before="49"/>
        <w:ind w:left="212" w:right="137"/>
        <w:jc w:val="both"/>
      </w:pPr>
      <w:r>
        <w:t xml:space="preserve">A medida que el número de pacientes con la COVID-19 aumenta en la comunidad, las preguntas para detectar los casos presuntos cambian. La orientación de la OMS se actualiza constantemente. Consulte a una autoridad médica sobre la adaptación del cribado durante el transcurso de la pandemia. Los asesores en epidemiología mantienen comunicación constante con los referentes técnicos y los asesores de salud de la sede para proporcionar orientación continua.</w:t>
      </w:r>
    </w:p>
    <w:p>
      <w:pPr>
        <w:pStyle w:val="BodyText"/>
        <w:rPr>
          <w:sz w:val="10"/>
        </w:rPr>
      </w:pPr>
      <w:r>
        <w:rPr/>
        <w:pict>
          <v:shape style="position:absolute;margin-left:51.240002pt;margin-top:8.323957pt;width:505.7pt;height:236.1pt;mso-position-horizontal-relative:page;mso-position-vertical-relative:paragraph;z-index:-251652096;mso-wrap-distance-left:0;mso-wrap-distance-right:0" type="#_x0000_t202" filled="true" fillcolor="#f1f1f1" stroked="true" strokeweight=".48004pt" strokecolor="#000000">
            <v:textbox inset="0,0,0,0">
              <w:txbxContent>
                <w:p>
                  <w:pPr>
                    <w:pStyle w:val="BodyText"/>
                    <w:spacing w:before="7"/>
                    <w:rPr>
                      <w:sz w:val="19"/>
                    </w:rPr>
                  </w:pPr>
                </w:p>
                <w:p>
                  <w:pPr>
                    <w:spacing w:before="0"/>
                    <w:ind w:left="103" w:right="0" w:firstLine="0"/>
                    <w:jc w:val="both"/>
                    <w:rPr>
                      <w:rFonts w:ascii="Calibri Light"/>
                      <w:b w:val="0"/>
                      <w:sz w:val="18"/>
                    </w:rPr>
                  </w:pPr>
                  <w:r>
                    <w:rPr>
                      <w:rFonts w:ascii="Calibri Light"/>
                      <w:b w:val="0"/>
                      <w:sz w:val="18"/>
                    </w:rPr>
                    <w:t xml:space="preserve">Definición de los casos por la OMS (28 de marzo de 2020)</w:t>
                  </w:r>
                  <w:r>
                    <w:rPr>
                      <w:rFonts w:ascii="Calibri Light"/>
                      <w:b w:val="0"/>
                      <w:sz w:val="18"/>
                      <w:vertAlign w:val="superscript"/>
                    </w:rPr>
                    <w:t>3</w:t>
                  </w:r>
                  <w:r>
                    <w:rPr>
                      <w:rFonts w:ascii="Calibri Light"/>
                      <w:b w:val="0"/>
                      <w:sz w:val="18"/>
                      <w:vertAlign w:val="baseline"/>
                    </w:rPr>
                    <w:t>:</w:t>
                  </w:r>
                  <w:r>
                    <w:rPr>
                      <w:rFonts w:ascii="Calibri Light"/>
                      <w:b w:val="0"/>
                      <w:sz w:val="18"/>
                    </w:rPr>
                    <w:t xml:space="preserve"> </w:t>
                  </w:r>
                </w:p>
                <w:p>
                  <w:pPr>
                    <w:spacing w:before="18"/>
                    <w:ind w:left="103" w:right="0" w:firstLine="0"/>
                    <w:jc w:val="both"/>
                    <w:rPr>
                      <w:b/>
                      <w:sz w:val="18"/>
                    </w:rPr>
                  </w:pPr>
                  <w:r>
                    <w:rPr>
                      <w:b/>
                      <w:sz w:val="18"/>
                    </w:rPr>
                    <w:t xml:space="preserve">Caso sospechoso</w:t>
                  </w:r>
                </w:p>
                <w:p>
                  <w:pPr>
                    <w:numPr>
                      <w:ilvl w:val="0"/>
                      <w:numId w:val="11"/>
                    </w:numPr>
                    <w:tabs>
                      <w:tab w:pos="824" w:val="left" w:leader="none"/>
                    </w:tabs>
                    <w:spacing w:before="1"/>
                    <w:ind w:left="823" w:right="292" w:hanging="360"/>
                    <w:jc w:val="both"/>
                    <w:rPr>
                      <w:sz w:val="18"/>
                    </w:rPr>
                  </w:pPr>
                  <w:r>
                    <w:rPr>
                      <w:sz w:val="18"/>
                    </w:rPr>
                    <w:t xml:space="preserve">Paciente con una enfermedad respiratoria grave (fiebre y al menos un signo/síntoma de infección respiratoria, p. ej., tos o dificultad para respirar), MÁS un historial de viaje o residencia en lugares que informaron propagación comunitaria del COVID-19 durante los 14 días previos a la aparición del síntoma,</w:t>
                  </w:r>
                </w:p>
                <w:p>
                  <w:pPr>
                    <w:spacing w:line="219" w:lineRule="exact" w:before="0"/>
                    <w:ind w:left="463" w:right="0" w:firstLine="0"/>
                    <w:jc w:val="left"/>
                    <w:rPr>
                      <w:sz w:val="18"/>
                    </w:rPr>
                  </w:pPr>
                  <w:r>
                    <w:rPr>
                      <w:sz w:val="18"/>
                    </w:rPr>
                    <w:t xml:space="preserve">O BIEN</w:t>
                  </w:r>
                </w:p>
                <w:p>
                  <w:pPr>
                    <w:numPr>
                      <w:ilvl w:val="0"/>
                      <w:numId w:val="11"/>
                    </w:numPr>
                    <w:tabs>
                      <w:tab w:pos="823" w:val="left" w:leader="none"/>
                      <w:tab w:pos="824" w:val="left" w:leader="none"/>
                    </w:tabs>
                    <w:spacing w:before="1"/>
                    <w:ind w:left="823" w:right="439" w:hanging="360"/>
                    <w:jc w:val="left"/>
                    <w:rPr>
                      <w:sz w:val="18"/>
                    </w:rPr>
                  </w:pPr>
                  <w:r>
                    <w:rPr>
                      <w:sz w:val="18"/>
                    </w:rPr>
                    <w:t xml:space="preserve">Un paciente con cualquier enfermedad respiratoria grave Y que haya estado en contacto con un caso presunto o confirmado de COVID-19 durante los 14 días previos a la aparición del síntoma,</w:t>
                  </w:r>
                </w:p>
                <w:p>
                  <w:pPr>
                    <w:spacing w:line="219" w:lineRule="exact" w:before="0"/>
                    <w:ind w:left="463" w:right="0" w:firstLine="0"/>
                    <w:jc w:val="left"/>
                    <w:rPr>
                      <w:sz w:val="18"/>
                    </w:rPr>
                  </w:pPr>
                  <w:r>
                    <w:rPr>
                      <w:sz w:val="18"/>
                    </w:rPr>
                    <w:t xml:space="preserve">O BIEN</w:t>
                  </w:r>
                </w:p>
                <w:p>
                  <w:pPr>
                    <w:numPr>
                      <w:ilvl w:val="0"/>
                      <w:numId w:val="11"/>
                    </w:numPr>
                    <w:tabs>
                      <w:tab w:pos="823" w:val="left" w:leader="none"/>
                      <w:tab w:pos="824" w:val="left" w:leader="none"/>
                    </w:tabs>
                    <w:spacing w:before="0"/>
                    <w:ind w:left="823" w:right="507" w:hanging="360"/>
                    <w:jc w:val="left"/>
                    <w:rPr>
                      <w:sz w:val="18"/>
                    </w:rPr>
                  </w:pPr>
                  <w:r>
                    <w:rPr>
                      <w:sz w:val="18"/>
                    </w:rPr>
                    <w:t xml:space="preserve">Un paciente con una enfermedad respiratoria aguda grave (fiebre y al menos un signo/síntoma de una enfermedad respiratoria, p. ej., tos, dificultad para respirar Y que requiera hospitalización), Y sin un diagnóstico alternativo que explique por completo el cuadro clínico.</w:t>
                  </w:r>
                </w:p>
                <w:p>
                  <w:pPr>
                    <w:spacing w:before="0"/>
                    <w:ind w:left="103" w:right="0" w:firstLine="0"/>
                    <w:jc w:val="left"/>
                    <w:rPr>
                      <w:b/>
                      <w:sz w:val="18"/>
                    </w:rPr>
                  </w:pPr>
                  <w:r>
                    <w:rPr>
                      <w:b/>
                      <w:sz w:val="18"/>
                    </w:rPr>
                    <w:t xml:space="preserve">Caso probable</w:t>
                  </w:r>
                </w:p>
                <w:p>
                  <w:pPr>
                    <w:numPr>
                      <w:ilvl w:val="0"/>
                      <w:numId w:val="11"/>
                    </w:numPr>
                    <w:tabs>
                      <w:tab w:pos="823" w:val="left" w:leader="none"/>
                      <w:tab w:pos="824" w:val="left" w:leader="none"/>
                    </w:tabs>
                    <w:spacing w:before="1"/>
                    <w:ind w:left="823" w:right="4101" w:hanging="360"/>
                    <w:jc w:val="left"/>
                    <w:rPr>
                      <w:sz w:val="18"/>
                    </w:rPr>
                  </w:pPr>
                  <w:r>
                    <w:rPr>
                      <w:sz w:val="18"/>
                    </w:rPr>
                    <w:t xml:space="preserve">Un caso sospechoso cuyas pruebas de detección de COVID-19 no son concluyentes. Se refiere al resultado de una prueba de laboratorio.</w:t>
                  </w:r>
                </w:p>
                <w:p>
                  <w:pPr>
                    <w:spacing w:line="219" w:lineRule="exact" w:before="0"/>
                    <w:ind w:left="463" w:right="0" w:firstLine="0"/>
                    <w:jc w:val="left"/>
                    <w:rPr>
                      <w:sz w:val="18"/>
                    </w:rPr>
                  </w:pPr>
                  <w:r>
                    <w:rPr>
                      <w:sz w:val="18"/>
                    </w:rPr>
                    <w:t xml:space="preserve">O BIEN</w:t>
                  </w:r>
                </w:p>
                <w:p>
                  <w:pPr>
                    <w:numPr>
                      <w:ilvl w:val="0"/>
                      <w:numId w:val="11"/>
                    </w:numPr>
                    <w:tabs>
                      <w:tab w:pos="823" w:val="left" w:leader="none"/>
                      <w:tab w:pos="824" w:val="left" w:leader="none"/>
                    </w:tabs>
                    <w:spacing w:line="229" w:lineRule="exact" w:before="0"/>
                    <w:ind w:left="823" w:right="0" w:hanging="361"/>
                    <w:jc w:val="left"/>
                    <w:rPr>
                      <w:sz w:val="18"/>
                    </w:rPr>
                  </w:pPr>
                  <w:r>
                    <w:rPr>
                      <w:sz w:val="18"/>
                    </w:rPr>
                    <w:t xml:space="preserve">Un caso sospechoso sin pruebas de laboratorio que confirmen la infección de COVID-19.</w:t>
                  </w:r>
                </w:p>
                <w:p>
                  <w:pPr>
                    <w:spacing w:line="219" w:lineRule="exact" w:before="2"/>
                    <w:ind w:left="103" w:right="0" w:firstLine="0"/>
                    <w:jc w:val="left"/>
                    <w:rPr>
                      <w:b/>
                      <w:sz w:val="18"/>
                    </w:rPr>
                  </w:pPr>
                  <w:r>
                    <w:rPr>
                      <w:b/>
                      <w:sz w:val="18"/>
                    </w:rPr>
                    <w:t xml:space="preserve">Caso confirmado</w:t>
                  </w:r>
                </w:p>
                <w:p>
                  <w:pPr>
                    <w:numPr>
                      <w:ilvl w:val="0"/>
                      <w:numId w:val="11"/>
                    </w:numPr>
                    <w:tabs>
                      <w:tab w:pos="823" w:val="left" w:leader="none"/>
                      <w:tab w:pos="824" w:val="left" w:leader="none"/>
                    </w:tabs>
                    <w:spacing w:line="229" w:lineRule="exact" w:before="0"/>
                    <w:ind w:left="823" w:right="0" w:hanging="361"/>
                    <w:jc w:val="left"/>
                    <w:rPr>
                      <w:sz w:val="18"/>
                    </w:rPr>
                  </w:pPr>
                  <w:r>
                    <w:rPr>
                      <w:sz w:val="18"/>
                    </w:rPr>
                    <w:t xml:space="preserve">Una persona con infección de COVID-19 confirmada por laboratorio, independientemente de si presenta signos y síntomas.</w:t>
                  </w:r>
                </w:p>
              </w:txbxContent>
            </v:textbox>
            <v:fill type="solid"/>
            <v:stroke dashstyle="solid"/>
            <w10:wrap type="topAndBottom"/>
          </v:shape>
        </w:pict>
      </w:r>
    </w:p>
    <w:p>
      <w:pPr>
        <w:pStyle w:val="BodyText"/>
        <w:spacing w:before="7"/>
        <w:rPr>
          <w:sz w:val="13"/>
        </w:rPr>
      </w:pPr>
    </w:p>
    <w:p>
      <w:pPr>
        <w:pStyle w:val="Heading2"/>
        <w:spacing w:before="45"/>
        <w:rPr>
          <w:b w:val="0"/>
          <w:i/>
          <w:sz w:val="28"/>
        </w:rPr>
      </w:pPr>
      <w:r>
        <w:rPr>
          <w:b w:val="0"/>
          <w:i/>
          <w:color w:val="FF0000"/>
          <w:sz w:val="28"/>
        </w:rPr>
        <w:t>P</w:t>
      </w:r>
      <w:r>
        <w:rPr>
          <w:b w:val="0"/>
          <w:i/>
          <w:color w:val="FF0000"/>
        </w:rPr>
        <w:t xml:space="preserve">REGUNTAS PARA LA </w:t>
      </w:r>
      <w:r>
        <w:rPr>
          <w:b w:val="0"/>
          <w:i/>
          <w:color w:val="FF0000"/>
          <w:sz w:val="28"/>
        </w:rPr>
        <w:t>D</w:t>
      </w:r>
      <w:r>
        <w:rPr>
          <w:b w:val="0"/>
          <w:i/>
          <w:color w:val="FF0000"/>
        </w:rPr>
        <w:t>ETECCIÓN</w:t>
      </w:r>
      <w:r>
        <w:rPr>
          <w:b w:val="0"/>
          <w:i/>
          <w:color w:val="FF0000"/>
          <w:sz w:val="28"/>
        </w:rPr>
        <w:t xml:space="preserve"> </w:t>
      </w:r>
      <w:r>
        <w:t xml:space="preserve"> </w:t>
      </w:r>
    </w:p>
    <w:p>
      <w:pPr>
        <w:pStyle w:val="BodyText"/>
        <w:spacing w:before="48"/>
        <w:ind w:left="212" w:right="150"/>
      </w:pPr>
      <w:r>
        <w:t xml:space="preserve">Las preguntas cambian según el contexto. Dada la definición actual de la OMS para casos sospechosos, si los pacientes no presentan tos, dificultad para respirar o fiebre, no cumplen los requisitos de ninguno de los criterios de la OMS para casos sospechosos. Estas preguntas pueden ser útiles en el paso previo al cribado, separadas de las preguntas sobre los contactos potenciales o viajes a lugares con transmisión comunitaria.</w:t>
      </w:r>
    </w:p>
    <w:p>
      <w:pPr>
        <w:pStyle w:val="Heading2"/>
        <w:spacing w:before="162"/>
        <w:rPr>
          <w:b w:val="0"/>
          <w:i/>
          <w:sz w:val="28"/>
        </w:rPr>
      </w:pPr>
      <w:r>
        <w:rPr>
          <w:b w:val="0"/>
          <w:i/>
          <w:color w:val="FF0000"/>
          <w:sz w:val="28"/>
        </w:rPr>
        <w:t>D</w:t>
      </w:r>
      <w:r>
        <w:rPr>
          <w:b w:val="0"/>
          <w:i/>
          <w:color w:val="FF0000"/>
        </w:rPr>
        <w:t xml:space="preserve">ÓNDE </w:t>
      </w:r>
      <w:r>
        <w:rPr>
          <w:b w:val="0"/>
          <w:i/>
          <w:color w:val="FF0000"/>
          <w:sz w:val="28"/>
        </w:rPr>
        <w:t>R</w:t>
      </w:r>
      <w:r>
        <w:rPr>
          <w:b w:val="0"/>
          <w:i/>
          <w:color w:val="FF0000"/>
        </w:rPr>
        <w:t xml:space="preserve">EALIZAR LA DETECCIÓN</w:t>
      </w:r>
      <w:r>
        <w:rPr>
          <w:b w:val="0"/>
          <w:i/>
          <w:color w:val="FF0000"/>
          <w:sz w:val="28"/>
        </w:rPr>
        <w:t xml:space="preserve"> </w:t>
      </w:r>
      <w:r>
        <w:t xml:space="preserve"> </w:t>
      </w:r>
    </w:p>
    <w:p>
      <w:pPr>
        <w:pStyle w:val="BodyText"/>
        <w:spacing w:before="52"/>
        <w:ind w:left="212" w:right="138"/>
      </w:pPr>
      <w:r>
        <w:t xml:space="preserve">Puede que descubra que realizar las tres preguntas en un mismo lugar genera una multitud o problemas con pacientes que no esperan a ser evaluados. Evalúe alternativas, tales como realizar las preguntas previas al proceso de detección en el punto de entrada al hospital, o hacer anuncios, a medida que entran los pacientes, que indiquen dirigirse al área de detección si tienen fiebre, tos, dificultad para respirar, entre otras.</w:t>
      </w:r>
    </w:p>
    <w:p>
      <w:pPr>
        <w:pStyle w:val="BodyText"/>
        <w:spacing w:before="6"/>
        <w:rPr>
          <w:sz w:val="15"/>
        </w:rPr>
      </w:pPr>
      <w:r>
        <w:rPr/>
        <w:pict>
          <v:shape style="position:absolute;margin-left:56.639999pt;margin-top:11.749462pt;width:144.050pt;height:.1pt;mso-position-horizontal-relative:page;mso-position-vertical-relative:paragraph;z-index:-251651072;mso-wrap-distance-left:0;mso-wrap-distance-right:0" coordorigin="1133,235" coordsize="2881,0" path="m1133,235l4014,235e" filled="false" stroked="true" strokeweight=".60004pt" strokecolor="#000000">
            <v:path arrowok="t"/>
            <v:stroke dashstyle="solid"/>
            <w10:wrap type="topAndBottom"/>
          </v:shape>
        </w:pict>
      </w:r>
    </w:p>
    <w:p>
      <w:pPr>
        <w:spacing w:before="40"/>
        <w:ind w:left="212" w:right="0" w:firstLine="0"/>
        <w:jc w:val="left"/>
        <w:rPr>
          <w:sz w:val="16"/>
        </w:rPr>
      </w:pPr>
      <w:r>
        <w:rPr>
          <w:position w:val="8"/>
          <w:sz w:val="10"/>
        </w:rPr>
        <w:t>3</w:t>
      </w:r>
      <w:r>
        <w:rPr>
          <w:sz w:val="16"/>
        </w:rPr>
        <w:t xml:space="preserve">Las definiciones de la OMS para los casos se actualizan diariamente en informes situacionales. </w:t>
      </w:r>
      <w:hyperlink r:id="rId22">
        <w:r>
          <w:rPr>
            <w:color w:val="0000FF"/>
            <w:sz w:val="16"/>
            <w:u w:val="single" w:color="0000FF"/>
          </w:rPr>
          <w:t xml:space="preserve"> https://www.who.int/emergencies/diseases/novel-coronavirus-2019/situation-reports</w:t>
        </w:r>
      </w:hyperlink>
      <w:r>
        <w:t xml:space="preserve"> </w:t>
      </w:r>
    </w:p>
    <w:p>
      <w:pPr>
        <w:spacing w:after="0"/>
        <w:jc w:val="left"/>
        <w:rPr>
          <w:sz w:val="16"/>
        </w:rPr>
        <w:sectPr>
          <w:headerReference w:type="default" r:id="rId25"/>
          <w:footerReference w:type="default" r:id="rId26"/>
          <w:pgSz w:w="12240" w:h="15840"/>
          <w:pgMar w:header="0" w:footer="0" w:top="1120" w:bottom="280" w:left="920" w:right="1000"/>
        </w:sectPr>
      </w:pPr>
    </w:p>
    <w:p>
      <w:pPr>
        <w:pStyle w:val="BodyText"/>
      </w:pPr>
    </w:p>
    <w:p>
      <w:pPr>
        <w:pStyle w:val="BodyText"/>
      </w:pPr>
    </w:p>
    <w:p>
      <w:pPr>
        <w:pStyle w:val="BodyText"/>
      </w:pPr>
    </w:p>
    <w:p>
      <w:pPr>
        <w:pStyle w:val="BodyText"/>
        <w:spacing w:before="10"/>
        <w:rPr>
          <w:sz w:val="19"/>
        </w:rPr>
      </w:pPr>
    </w:p>
    <w:p>
      <w:pPr>
        <w:pStyle w:val="BodyText"/>
        <w:ind w:left="214"/>
      </w:pPr>
      <w:r>
        <w:rPr/>
        <w:drawing>
          <wp:inline distT="0" distB="0" distL="0" distR="0">
            <wp:extent cx="6321071" cy="4148518"/>
            <wp:effectExtent l="0" t="0" r="0" b="0"/>
            <wp:docPr id="19" name="image5.jpeg"/>
            <wp:cNvGraphicFramePr>
              <a:graphicFrameLocks noChangeAspect="1"/>
            </wp:cNvGraphicFramePr>
            <a:graphic>
              <a:graphicData uri="http://schemas.openxmlformats.org/drawingml/2006/picture">
                <pic:pic>
                  <pic:nvPicPr>
                    <pic:cNvPr id="20" name="image5.jpeg"/>
                    <pic:cNvPicPr/>
                  </pic:nvPicPr>
                  <pic:blipFill>
                    <a:blip r:embed="rId29" cstate="print"/>
                    <a:stretch>
                      <a:fillRect/>
                    </a:stretch>
                  </pic:blipFill>
                  <pic:spPr>
                    <a:xfrm>
                      <a:off x="0" y="0"/>
                      <a:ext cx="6321071" cy="4148518"/>
                    </a:xfrm>
                    <a:prstGeom prst="rect">
                      <a:avLst/>
                    </a:prstGeom>
                  </pic:spPr>
                </pic:pic>
              </a:graphicData>
            </a:graphic>
          </wp:inline>
        </w:drawing>
      </w:r>
    </w:p>
    <w:p>
      <w:pPr>
        <w:pStyle w:val="BodyText"/>
        <w:spacing w:before="4"/>
        <w:rPr>
          <w:sz w:val="22"/>
        </w:rPr>
      </w:pPr>
    </w:p>
    <w:p>
      <w:pPr>
        <w:pStyle w:val="BodyText"/>
        <w:spacing w:before="59"/>
        <w:ind w:left="212"/>
      </w:pPr>
      <w:r>
        <w:t xml:space="preserve">Los procesos en azul muestran desvíos de la práctica normal.</w:t>
      </w:r>
    </w:p>
    <w:p>
      <w:pPr>
        <w:spacing w:after="0"/>
        <w:sectPr>
          <w:headerReference w:type="default" r:id="rId27"/>
          <w:footerReference w:type="default" r:id="rId28"/>
          <w:pgSz w:w="12240" w:h="15840"/>
          <w:pgMar w:header="743" w:footer="1147" w:top="1560" w:bottom="1340" w:left="920" w:right="1000"/>
        </w:sectPr>
      </w:pPr>
    </w:p>
    <w:p>
      <w:pPr>
        <w:pStyle w:val="BodyText"/>
      </w:pPr>
    </w:p>
    <w:p>
      <w:pPr>
        <w:pStyle w:val="BodyText"/>
      </w:pPr>
    </w:p>
    <w:p>
      <w:pPr>
        <w:pStyle w:val="BodyText"/>
        <w:spacing w:before="10"/>
        <w:rPr>
          <w:sz w:val="14"/>
        </w:rPr>
      </w:pPr>
    </w:p>
    <w:p>
      <w:pPr>
        <w:spacing w:before="56"/>
        <w:ind w:left="212" w:right="0" w:firstLine="0"/>
        <w:jc w:val="left"/>
        <w:rPr>
          <w:sz w:val="22"/>
        </w:rPr>
      </w:pPr>
      <w:r>
        <w:rPr>
          <w:sz w:val="22"/>
        </w:rPr>
        <w:t xml:space="preserve">Los proyectos que tienen una </w:t>
      </w:r>
      <w:r>
        <w:rPr>
          <w:sz w:val="22"/>
          <w:u w:val="single"/>
        </w:rPr>
        <w:t xml:space="preserve">herramienta de triaje establecida</w:t>
      </w:r>
      <w:r>
        <w:rPr>
          <w:sz w:val="22"/>
        </w:rPr>
        <w:t xml:space="preserve"> deberían mantener su uso.</w:t>
      </w:r>
    </w:p>
    <w:p>
      <w:pPr>
        <w:spacing w:before="0"/>
        <w:ind w:left="212" w:right="602" w:firstLine="0"/>
        <w:jc w:val="left"/>
        <w:rPr>
          <w:sz w:val="22"/>
        </w:rPr>
      </w:pPr>
      <w:r>
        <w:rPr>
          <w:sz w:val="22"/>
        </w:rPr>
        <w:t xml:space="preserve">Para los proyectos que no la tengan, este anexo brinda una herramienta de triaje desarrollada en colaboración conjunta entre MSF, la OMS y el CICR.</w:t>
      </w:r>
    </w:p>
    <w:p>
      <w:pPr>
        <w:pStyle w:val="BodyText"/>
        <w:spacing w:before="1"/>
        <w:rPr>
          <w:sz w:val="22"/>
        </w:rPr>
      </w:pPr>
    </w:p>
    <w:p>
      <w:pPr>
        <w:spacing w:before="0"/>
        <w:ind w:left="212" w:right="0" w:firstLine="0"/>
        <w:jc w:val="left"/>
        <w:rPr>
          <w:sz w:val="18"/>
        </w:rPr>
      </w:pPr>
      <w:r>
        <w:rPr>
          <w:sz w:val="22"/>
        </w:rPr>
        <w:t xml:space="preserve">Descárguela aquí: </w:t>
      </w:r>
      <w:r>
        <w:rPr>
          <w:color w:val="0000FF"/>
          <w:sz w:val="18"/>
          <w:u w:val="single" w:color="0000FF"/>
        </w:rPr>
        <w:t xml:space="preserve">Interagency Integrated Triage Tool (IITT) – Routine - 2020</w:t>
      </w:r>
      <w:r>
        <w:t xml:space="preserve"> </w:t>
      </w:r>
    </w:p>
    <w:p>
      <w:pPr>
        <w:pStyle w:val="BodyText"/>
      </w:pPr>
    </w:p>
    <w:p>
      <w:pPr>
        <w:pStyle w:val="BodyText"/>
      </w:pPr>
    </w:p>
    <w:p>
      <w:pPr>
        <w:pStyle w:val="BodyText"/>
        <w:spacing w:before="7"/>
        <w:rPr>
          <w:sz w:val="12"/>
        </w:rPr>
      </w:pPr>
      <w:r>
        <w:rPr/>
        <w:pict>
          <v:group style="position:absolute;margin-left:66.150063pt;margin-top:9.658434pt;width:488.6pt;height:295.75pt;mso-position-horizontal-relative:page;mso-position-vertical-relative:paragraph;z-index:-251650048;mso-wrap-distance-left:0;mso-wrap-distance-right:0" coordorigin="1323,193" coordsize="9772,5915">
            <v:shape style="position:absolute;left:1323;top:193;width:5104;height:3683" type="#_x0000_t75" stroked="false">
              <v:imagedata r:id="rId32" o:title=""/>
            </v:shape>
            <v:shape style="position:absolute;left:3375;top:947;width:5484;height:3850" type="#_x0000_t75" stroked="false">
              <v:imagedata r:id="rId33" o:title=""/>
            </v:shape>
            <v:shape style="position:absolute;left:5616;top:2287;width:5479;height:3820" type="#_x0000_t75" stroked="false">
              <v:imagedata r:id="rId34" o:title=""/>
            </v:shape>
            <w10:wrap type="topAndBottom"/>
          </v:group>
        </w:pict>
      </w:r>
    </w:p>
    <w:sectPr>
      <w:headerReference w:type="default" r:id="rId30"/>
      <w:footerReference w:type="default" r:id="rId31"/>
      <w:pgSz w:w="12240" w:h="15840"/>
      <w:pgMar w:header="743" w:footer="1147" w:top="1560" w:bottom="1340" w:left="9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96736">
          <wp:simplePos x="0" y="0"/>
          <wp:positionH relativeFrom="page">
            <wp:posOffset>183584</wp:posOffset>
          </wp:positionH>
          <wp:positionV relativeFrom="page">
            <wp:posOffset>9202966</wp:posOffset>
          </wp:positionV>
          <wp:extent cx="599722" cy="75565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599722" cy="755650"/>
                  </a:xfrm>
                  <a:prstGeom prst="rect">
                    <a:avLst/>
                  </a:prstGeom>
                </pic:spPr>
              </pic:pic>
            </a:graphicData>
          </a:graphic>
        </wp:anchor>
      </w:drawing>
    </w:r>
    <w:r>
      <w:rPr/>
      <w:pict>
        <v:shape style="position:absolute;margin-left:55.639999pt;margin-top:720.169983pt;width:500.5pt;height:12pt;mso-position-horizontal-relative:page;mso-position-vertical-relative:page;z-index:-252318720" type="#_x0000_t202" filled="false" stroked="false">
          <v:textbox inset="0,0,0,0">
            <w:txbxContent>
              <w:p>
                <w:pPr>
                  <w:pStyle w:val="BodyText"/>
                  <w:spacing w:line="223" w:lineRule="exact"/>
                  <w:ind w:left="20"/>
                </w:pPr>
                <w:r>
                  <w:t xml:space="preserve">los casos presuntos o confirmados de COVID-19 que no requieran hospitalizacion deberán realizar aislamiento domiciliario o dentro de entornos comunitarios, tales como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99808">
          <wp:simplePos x="0" y="0"/>
          <wp:positionH relativeFrom="page">
            <wp:posOffset>183584</wp:posOffset>
          </wp:positionH>
          <wp:positionV relativeFrom="page">
            <wp:posOffset>9202966</wp:posOffset>
          </wp:positionV>
          <wp:extent cx="599722" cy="755650"/>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599722" cy="755650"/>
                  </a:xfrm>
                  <a:prstGeom prst="rect">
                    <a:avLst/>
                  </a:prstGeom>
                </pic:spPr>
              </pic:pic>
            </a:graphicData>
          </a:graphic>
        </wp:anchor>
      </w:drawing>
    </w:r>
    <w:r>
      <w:rPr/>
      <w:pict>
        <v:shape style="position:absolute;margin-left:55.639999pt;margin-top:721.820007pt;width:497.7pt;height:14.15pt;mso-position-horizontal-relative:page;mso-position-vertical-relative:page;z-index:-252315648" type="#_x0000_t202" filled="false" stroked="false">
          <v:textbox inset="0,0,0,0">
            <w:txbxContent>
              <w:p>
                <w:pPr>
                  <w:spacing w:line="266" w:lineRule="exact" w:before="0"/>
                  <w:ind w:left="20" w:right="0" w:firstLine="0"/>
                  <w:jc w:val="left"/>
                  <w:rPr>
                    <w:sz w:val="18"/>
                  </w:rPr>
                </w:pPr>
                <w:r>
                  <w:rPr>
                    <w:position w:val="10"/>
                    <w:sz w:val="13"/>
                  </w:rPr>
                  <w:t xml:space="preserve">1 </w:t>
                </w:r>
                <w:r>
                  <w:rPr>
                    <w:sz w:val="18"/>
                  </w:rPr>
                  <w:t xml:space="preserve">La contención de brotes es la estrategia de detener, en vez de disminuir, la propagación de una epidemia cuando aparece un brote de casos en una zona.</w:t>
                </w:r>
                <w:r>
                  <w:t xml:space="preserv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02880">
          <wp:simplePos x="0" y="0"/>
          <wp:positionH relativeFrom="page">
            <wp:posOffset>183584</wp:posOffset>
          </wp:positionH>
          <wp:positionV relativeFrom="page">
            <wp:posOffset>9202966</wp:posOffset>
          </wp:positionV>
          <wp:extent cx="599722" cy="755650"/>
          <wp:effectExtent l="0" t="0" r="0" b="0"/>
          <wp:wrapNone/>
          <wp:docPr id="11" name="image4.jpeg"/>
          <wp:cNvGraphicFramePr>
            <a:graphicFrameLocks noChangeAspect="1"/>
          </wp:cNvGraphicFramePr>
          <a:graphic>
            <a:graphicData uri="http://schemas.openxmlformats.org/drawingml/2006/picture">
              <pic:pic>
                <pic:nvPicPr>
                  <pic:cNvPr id="12" name="image4.jpeg"/>
                  <pic:cNvPicPr/>
                </pic:nvPicPr>
                <pic:blipFill>
                  <a:blip r:embed="rId1" cstate="print"/>
                  <a:stretch>
                    <a:fillRect/>
                  </a:stretch>
                </pic:blipFill>
                <pic:spPr>
                  <a:xfrm>
                    <a:off x="0" y="0"/>
                    <a:ext cx="599722" cy="755650"/>
                  </a:xfrm>
                  <a:prstGeom prst="rect">
                    <a:avLst/>
                  </a:prstGeom>
                </pic:spPr>
              </pic:pic>
            </a:graphicData>
          </a:graphic>
        </wp:anchor>
      </w:drawing>
    </w:r>
    <w:r>
      <w:rPr/>
      <w:pict>
        <v:shape style="position:absolute;margin-left:55.639999pt;margin-top:714.289978pt;width:500.45pt;height:12pt;mso-position-horizontal-relative:page;mso-position-vertical-relative:page;z-index:-252312576" type="#_x0000_t202" filled="false" stroked="false">
          <v:textbox inset="0,0,0,0">
            <w:txbxContent>
              <w:p>
                <w:pPr>
                  <w:pStyle w:val="BodyText"/>
                  <w:spacing w:line="223" w:lineRule="exact"/>
                  <w:ind w:left="20"/>
                </w:pPr>
                <w:r>
                  <w:t xml:space="preserve">Estas brindan orientación sobre substituciones y qué otras medidas pueden tomarse como opciones de segunda y tercera linea. Recuerde que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06976">
          <wp:simplePos x="0" y="0"/>
          <wp:positionH relativeFrom="page">
            <wp:posOffset>183584</wp:posOffset>
          </wp:positionH>
          <wp:positionV relativeFrom="page">
            <wp:posOffset>6916966</wp:posOffset>
          </wp:positionV>
          <wp:extent cx="599722" cy="755650"/>
          <wp:effectExtent l="0" t="0" r="0" b="0"/>
          <wp:wrapNone/>
          <wp:docPr id="15" name="image4.jpeg"/>
          <wp:cNvGraphicFramePr>
            <a:graphicFrameLocks noChangeAspect="1"/>
          </wp:cNvGraphicFramePr>
          <a:graphic>
            <a:graphicData uri="http://schemas.openxmlformats.org/drawingml/2006/picture">
              <pic:pic>
                <pic:nvPicPr>
                  <pic:cNvPr id="16" name="image4.jpeg"/>
                  <pic:cNvPicPr/>
                </pic:nvPicPr>
                <pic:blipFill>
                  <a:blip r:embed="rId1" cstate="print"/>
                  <a:stretch>
                    <a:fillRect/>
                  </a:stretch>
                </pic:blipFill>
                <pic:spPr>
                  <a:xfrm>
                    <a:off x="0" y="0"/>
                    <a:ext cx="599722" cy="755650"/>
                  </a:xfrm>
                  <a:prstGeom prst="rect">
                    <a:avLst/>
                  </a:prstGeom>
                </pic:spPr>
              </pic:pic>
            </a:graphicData>
          </a:graphic>
        </wp:anchor>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10048">
          <wp:simplePos x="0" y="0"/>
          <wp:positionH relativeFrom="page">
            <wp:posOffset>183584</wp:posOffset>
          </wp:positionH>
          <wp:positionV relativeFrom="page">
            <wp:posOffset>9202966</wp:posOffset>
          </wp:positionV>
          <wp:extent cx="599722" cy="755650"/>
          <wp:effectExtent l="0" t="0" r="0" b="0"/>
          <wp:wrapNone/>
          <wp:docPr id="17" name="image4.jpeg"/>
          <wp:cNvGraphicFramePr>
            <a:graphicFrameLocks noChangeAspect="1"/>
          </wp:cNvGraphicFramePr>
          <a:graphic>
            <a:graphicData uri="http://schemas.openxmlformats.org/drawingml/2006/picture">
              <pic:pic>
                <pic:nvPicPr>
                  <pic:cNvPr id="18" name="image4.jpeg"/>
                  <pic:cNvPicPr/>
                </pic:nvPicPr>
                <pic:blipFill>
                  <a:blip r:embed="rId1" cstate="print"/>
                  <a:stretch>
                    <a:fillRect/>
                  </a:stretch>
                </pic:blipFill>
                <pic:spPr>
                  <a:xfrm>
                    <a:off x="0" y="0"/>
                    <a:ext cx="599722" cy="755650"/>
                  </a:xfrm>
                  <a:prstGeom prst="rect">
                    <a:avLst/>
                  </a:prstGeom>
                </pic:spPr>
              </pic:pic>
            </a:graphicData>
          </a:graphic>
        </wp:anchor>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013120">
          <wp:simplePos x="0" y="0"/>
          <wp:positionH relativeFrom="page">
            <wp:posOffset>183584</wp:posOffset>
          </wp:positionH>
          <wp:positionV relativeFrom="page">
            <wp:posOffset>9202966</wp:posOffset>
          </wp:positionV>
          <wp:extent cx="599722" cy="755650"/>
          <wp:effectExtent l="0" t="0" r="0" b="0"/>
          <wp:wrapNone/>
          <wp:docPr id="21" name="image4.jpeg"/>
          <wp:cNvGraphicFramePr>
            <a:graphicFrameLocks noChangeAspect="1"/>
          </wp:cNvGraphicFramePr>
          <a:graphic>
            <a:graphicData uri="http://schemas.openxmlformats.org/drawingml/2006/picture">
              <pic:pic>
                <pic:nvPicPr>
                  <pic:cNvPr id="22" name="image4.jpeg"/>
                  <pic:cNvPicPr/>
                </pic:nvPicPr>
                <pic:blipFill>
                  <a:blip r:embed="rId1" cstate="print"/>
                  <a:stretch>
                    <a:fillRect/>
                  </a:stretch>
                </pic:blipFill>
                <pic:spPr>
                  <a:xfrm>
                    <a:off x="0" y="0"/>
                    <a:ext cx="599722" cy="7556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639999pt;margin-top:36.169998pt;width:296.350pt;height:11pt;mso-position-horizontal-relative:page;mso-position-vertical-relative:page;z-index:-252320768"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50pt;height:11pt;mso-position-horizontal-relative:page;mso-position-vertical-relative:page;z-index:-252317696"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50pt;height:11pt;mso-position-horizontal-relative:page;mso-position-vertical-relative:page;z-index:-252314624"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50pt;height:11pt;mso-position-horizontal-relative:page;mso-position-vertical-relative:page;z-index:-252311552"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pt;height:11pt;mso-position-horizontal-relative:page;mso-position-vertical-relative:page;z-index:-252310528"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50pt;height:11pt;mso-position-horizontal-relative:page;mso-position-vertical-relative:page;z-index:-252308480"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r>
      <w:rPr/>
      <w:pict>
        <v:shape style="position:absolute;margin-left:55.639999pt;margin-top:59.299999pt;width:313.2pt;height:20pt;mso-position-horizontal-relative:page;mso-position-vertical-relative:page;z-index:-252307456" type="#_x0000_t202" filled="false" stroked="false">
          <v:textbox inset="0,0,0,0">
            <w:txbxContent>
              <w:p>
                <w:pPr>
                  <w:spacing w:line="387" w:lineRule="exact" w:before="0"/>
                  <w:ind w:left="20" w:right="0" w:firstLine="0"/>
                  <w:jc w:val="left"/>
                  <w:rPr>
                    <w:rFonts w:ascii="Calibri Light" w:hAnsi="Calibri Light"/>
                    <w:b w:val="0"/>
                    <w:sz w:val="29"/>
                  </w:rPr>
                </w:pPr>
                <w:r>
                  <w:rPr>
                    <w:rFonts w:ascii="Calibri Light" w:hAnsi="Calibri Light"/>
                    <w:b w:val="0"/>
                    <w:color w:val="FF0000"/>
                    <w:sz w:val="36"/>
                  </w:rPr>
                  <w:t>A</w:t>
                </w:r>
                <w:r>
                  <w:rPr>
                    <w:rFonts w:ascii="Calibri Light" w:hAnsi="Calibri Light"/>
                    <w:b w:val="0"/>
                    <w:color w:val="FF0000"/>
                    <w:sz w:val="29"/>
                  </w:rPr>
                  <w:t>NEXO</w:t>
                </w:r>
                <w:r>
                  <w:rPr>
                    <w:rFonts w:ascii="Calibri Light" w:hAnsi="Calibri Light"/>
                    <w:b w:val="0"/>
                    <w:color w:val="FF0000"/>
                    <w:sz w:val="36"/>
                  </w:rPr>
                  <w:t xml:space="preserve">02 – D</w:t>
                </w:r>
                <w:r>
                  <w:t xml:space="preserve"> </w:t>
                </w:r>
                <w:r>
                  <w:rPr>
                    <w:rFonts w:ascii="Calibri Light" w:hAnsi="Calibri Light"/>
                    <w:b w:val="0"/>
                    <w:color w:val="FF0000"/>
                    <w:sz w:val="29"/>
                  </w:rPr>
                  <w:t>ETECCIÓN</w:t>
                </w:r>
                <w:r>
                  <w:rPr>
                    <w:rFonts w:ascii="Calibri Light" w:hAnsi="Calibri Light"/>
                    <w:b w:val="0"/>
                    <w:color w:val="FF0000"/>
                    <w:sz w:val="36"/>
                  </w:rPr>
                  <w:t xml:space="preserve">Y T</w:t>
                </w:r>
                <w:r>
                  <w:rPr>
                    <w:rFonts w:ascii="Calibri Light" w:hAnsi="Calibri Light"/>
                    <w:b w:val="0"/>
                    <w:color w:val="FF0000"/>
                    <w:sz w:val="29"/>
                  </w:rPr>
                  <w:t>RIAJE</w:t>
                </w:r>
                <w:r>
                  <w:rPr>
                    <w:rFonts w:ascii="Calibri Light" w:hAnsi="Calibri Light"/>
                    <w:b w:val="0"/>
                    <w:color w:val="FF0000"/>
                    <w:sz w:val="36"/>
                  </w:rPr>
                  <w:t>F</w:t>
                </w:r>
                <w:r>
                  <w:rPr>
                    <w:rFonts w:ascii="Calibri Light" w:hAnsi="Calibri Light"/>
                    <w:b w:val="0"/>
                    <w:color w:val="FF0000"/>
                    <w:sz w:val="29"/>
                  </w:rPr>
                  <w:t xml:space="preserve">LUJO DE</w:t>
                </w:r>
                <w:r>
                  <w:rPr>
                    <w:rFonts w:ascii="Calibri Light" w:hAnsi="Calibri Light"/>
                    <w:b w:val="0"/>
                    <w:color w:val="FF0000"/>
                    <w:sz w:val="36"/>
                  </w:rPr>
                  <w:t>P</w:t>
                </w:r>
                <w:r>
                  <w:t xml:space="preserve"> </w:t>
                </w:r>
                <w:r>
                  <w:rPr>
                    <w:rFonts w:ascii="Calibri Light" w:hAnsi="Calibri Light"/>
                    <w:b w:val="0"/>
                    <w:color w:val="FF0000"/>
                    <w:sz w:val="29"/>
                  </w:rPr>
                  <w:t>ACIENTES</w:t>
                </w:r>
                <w:r>
                  <w:t xml:space="preserve">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999pt;margin-top:36.169998pt;width:296.350pt;height:11pt;mso-position-horizontal-relative:page;mso-position-vertical-relative:page;z-index:-252305408" type="#_x0000_t202" filled="false" stroked="false">
          <v:textbox inset="0,0,0,0">
            <w:txbxContent>
              <w:p>
                <w:pPr>
                  <w:spacing w:line="203" w:lineRule="exact" w:before="0"/>
                  <w:ind w:left="20" w:right="0" w:firstLine="0"/>
                  <w:jc w:val="left"/>
                  <w:rPr>
                    <w:sz w:val="18"/>
                  </w:rPr>
                </w:pPr>
                <w:r>
                  <w:rPr>
                    <w:sz w:val="18"/>
                  </w:rPr>
                  <w:t xml:space="preserve">ORIENTACIÓN PROVISIONAL – DETECCIÓN Y TRIAJE PARA COVID-19 – EMACC-WG – 2020</w:t>
                </w:r>
              </w:p>
            </w:txbxContent>
          </v:textbox>
          <w10:wrap type="none"/>
        </v:shape>
      </w:pict>
    </w:r>
    <w:r>
      <w:rPr/>
      <w:pict>
        <v:shape style="position:absolute;margin-left:55.639999pt;margin-top:59.299999pt;width:334.45pt;height:20pt;mso-position-horizontal-relative:page;mso-position-vertical-relative:page;z-index:-252304384" type="#_x0000_t202" filled="false" stroked="false">
          <v:textbox inset="0,0,0,0">
            <w:txbxContent>
              <w:p>
                <w:pPr>
                  <w:spacing w:line="387" w:lineRule="exact" w:before="0"/>
                  <w:ind w:left="20" w:right="0" w:firstLine="0"/>
                  <w:jc w:val="left"/>
                  <w:rPr>
                    <w:rFonts w:ascii="Calibri Light" w:hAnsi="Calibri Light"/>
                    <w:b w:val="0"/>
                    <w:sz w:val="29"/>
                  </w:rPr>
                </w:pPr>
                <w:r>
                  <w:rPr>
                    <w:rFonts w:ascii="Calibri Light" w:hAnsi="Calibri Light"/>
                    <w:b w:val="0"/>
                    <w:color w:val="FF0000"/>
                    <w:sz w:val="36"/>
                  </w:rPr>
                  <w:t>A</w:t>
                </w:r>
                <w:r>
                  <w:rPr>
                    <w:rFonts w:ascii="Calibri Light" w:hAnsi="Calibri Light"/>
                    <w:b w:val="0"/>
                    <w:color w:val="FF0000"/>
                    <w:sz w:val="29"/>
                  </w:rPr>
                  <w:t xml:space="preserve">NEXO </w:t>
                </w:r>
                <w:r>
                  <w:rPr>
                    <w:rFonts w:ascii="Calibri Light" w:hAnsi="Calibri Light"/>
                    <w:b w:val="0"/>
                    <w:color w:val="FF0000"/>
                    <w:sz w:val="36"/>
                  </w:rPr>
                  <w:t xml:space="preserve">03 – H</w:t>
                </w:r>
                <w:r>
                  <w:rPr>
                    <w:rFonts w:ascii="Calibri Light" w:hAnsi="Calibri Light"/>
                    <w:b w:val="0"/>
                    <w:color w:val="FF0000"/>
                    <w:sz w:val="29"/>
                  </w:rPr>
                  <w:t xml:space="preserve">ERRAMIENTA </w:t>
                </w:r>
                <w:r>
                  <w:rPr>
                    <w:rFonts w:ascii="Calibri Light" w:hAnsi="Calibri Light"/>
                    <w:b w:val="0"/>
                    <w:color w:val="FF0000"/>
                    <w:sz w:val="36"/>
                  </w:rPr>
                  <w:t>I</w:t>
                </w:r>
                <w:r>
                  <w:rPr>
                    <w:rFonts w:ascii="Calibri Light" w:hAnsi="Calibri Light"/>
                    <w:b w:val="0"/>
                    <w:color w:val="FF0000"/>
                    <w:sz w:val="29"/>
                  </w:rPr>
                  <w:t>INTERINSTITUCIONAL</w:t>
                </w:r>
                <w:r>
                  <w:rPr>
                    <w:rFonts w:ascii="Calibri Light" w:hAnsi="Calibri Light"/>
                    <w:b w:val="0"/>
                    <w:color w:val="FF0000"/>
                    <w:sz w:val="36"/>
                  </w:rPr>
                  <w:t>I</w:t>
                </w:r>
                <w:r>
                  <w:rPr>
                    <w:rFonts w:ascii="Calibri Light" w:hAnsi="Calibri Light"/>
                    <w:b w:val="0"/>
                    <w:color w:val="FF0000"/>
                    <w:sz w:val="29"/>
                  </w:rPr>
                  <w:t xml:space="preserve">NTEGRAL DE</w:t>
                </w:r>
                <w:r>
                  <w:rPr>
                    <w:rFonts w:ascii="Calibri Light" w:hAnsi="Calibri Light"/>
                    <w:b w:val="0"/>
                    <w:color w:val="FF0000"/>
                    <w:sz w:val="36"/>
                  </w:rPr>
                  <w:t>T</w:t>
                </w:r>
                <w:r>
                  <w:rPr>
                    <w:rFonts w:ascii="Calibri Light" w:hAnsi="Calibri Light"/>
                    <w:b w:val="0"/>
                    <w:color w:val="FF0000"/>
                    <w:sz w:val="29"/>
                  </w:rPr>
                  <w:t>TRIAJE</w:t>
                </w:r>
                <w:r>
                  <w:t xml:space="preserve">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823" w:hanging="360"/>
      </w:pPr>
      <w:rPr>
        <w:rFonts w:hint="default" w:ascii="Symbol" w:hAnsi="Symbol" w:eastAsia="Symbol" w:cs="Symbol"/>
        <w:w w:val="100"/>
        <w:sz w:val="18"/>
        <w:szCs w:val="18"/>
        <w:lang w:val="fr-FR" w:eastAsia="fr-FR" w:bidi="fr-FR"/>
      </w:rPr>
    </w:lvl>
    <w:lvl w:ilvl="1">
      <w:start w:val="0"/>
      <w:numFmt w:val="bullet"/>
      <w:lvlText w:val="•"/>
      <w:lvlJc w:val="left"/>
      <w:pPr>
        <w:ind w:left="1748" w:hanging="360"/>
      </w:pPr>
      <w:rPr>
        <w:rFonts w:hint="default"/>
        <w:lang w:val="fr-FR" w:eastAsia="fr-FR" w:bidi="fr-FR"/>
      </w:rPr>
    </w:lvl>
    <w:lvl w:ilvl="2">
      <w:start w:val="0"/>
      <w:numFmt w:val="bullet"/>
      <w:lvlText w:val="•"/>
      <w:lvlJc w:val="left"/>
      <w:pPr>
        <w:ind w:left="2676" w:hanging="360"/>
      </w:pPr>
      <w:rPr>
        <w:rFonts w:hint="default"/>
        <w:lang w:val="fr-FR" w:eastAsia="fr-FR" w:bidi="fr-FR"/>
      </w:rPr>
    </w:lvl>
    <w:lvl w:ilvl="3">
      <w:start w:val="0"/>
      <w:numFmt w:val="bullet"/>
      <w:lvlText w:val="•"/>
      <w:lvlJc w:val="left"/>
      <w:pPr>
        <w:ind w:left="3605" w:hanging="360"/>
      </w:pPr>
      <w:rPr>
        <w:rFonts w:hint="default"/>
        <w:lang w:val="fr-FR" w:eastAsia="fr-FR" w:bidi="fr-FR"/>
      </w:rPr>
    </w:lvl>
    <w:lvl w:ilvl="4">
      <w:start w:val="0"/>
      <w:numFmt w:val="bullet"/>
      <w:lvlText w:val="•"/>
      <w:lvlJc w:val="left"/>
      <w:pPr>
        <w:ind w:left="4533" w:hanging="360"/>
      </w:pPr>
      <w:rPr>
        <w:rFonts w:hint="default"/>
        <w:lang w:val="fr-FR" w:eastAsia="fr-FR" w:bidi="fr-FR"/>
      </w:rPr>
    </w:lvl>
    <w:lvl w:ilvl="5">
      <w:start w:val="0"/>
      <w:numFmt w:val="bullet"/>
      <w:lvlText w:val="•"/>
      <w:lvlJc w:val="left"/>
      <w:pPr>
        <w:ind w:left="5462" w:hanging="360"/>
      </w:pPr>
      <w:rPr>
        <w:rFonts w:hint="default"/>
        <w:lang w:val="fr-FR" w:eastAsia="fr-FR" w:bidi="fr-FR"/>
      </w:rPr>
    </w:lvl>
    <w:lvl w:ilvl="6">
      <w:start w:val="0"/>
      <w:numFmt w:val="bullet"/>
      <w:lvlText w:val="•"/>
      <w:lvlJc w:val="left"/>
      <w:pPr>
        <w:ind w:left="6390" w:hanging="360"/>
      </w:pPr>
      <w:rPr>
        <w:rFonts w:hint="default"/>
        <w:lang w:val="fr-FR" w:eastAsia="fr-FR" w:bidi="fr-FR"/>
      </w:rPr>
    </w:lvl>
    <w:lvl w:ilvl="7">
      <w:start w:val="0"/>
      <w:numFmt w:val="bullet"/>
      <w:lvlText w:val="•"/>
      <w:lvlJc w:val="left"/>
      <w:pPr>
        <w:ind w:left="7318" w:hanging="360"/>
      </w:pPr>
      <w:rPr>
        <w:rFonts w:hint="default"/>
        <w:lang w:val="fr-FR" w:eastAsia="fr-FR" w:bidi="fr-FR"/>
      </w:rPr>
    </w:lvl>
    <w:lvl w:ilvl="8">
      <w:start w:val="0"/>
      <w:numFmt w:val="bullet"/>
      <w:lvlText w:val="•"/>
      <w:lvlJc w:val="left"/>
      <w:pPr>
        <w:ind w:left="8247" w:hanging="360"/>
      </w:pPr>
      <w:rPr>
        <w:rFonts w:hint="default"/>
        <w:lang w:val="fr-FR" w:eastAsia="fr-FR" w:bidi="fr-FR"/>
      </w:rPr>
    </w:lvl>
  </w:abstractNum>
  <w:abstractNum w:abstractNumId="9">
    <w:multiLevelType w:val="hybridMultilevel"/>
    <w:lvl w:ilvl="0">
      <w:start w:val="1"/>
      <w:numFmt w:val="decimal"/>
      <w:lvlText w:val="%1."/>
      <w:lvlJc w:val="left"/>
      <w:pPr>
        <w:ind w:left="573" w:hanging="361"/>
        <w:jc w:val="left"/>
      </w:pPr>
      <w:rPr>
        <w:rFonts w:hint="default" w:ascii="Calibri" w:hAnsi="Calibri" w:eastAsia="Calibri" w:cs="Calibri"/>
        <w:spacing w:val="-1"/>
        <w:w w:val="99"/>
        <w:sz w:val="20"/>
        <w:szCs w:val="20"/>
        <w:lang w:val="fr-FR" w:eastAsia="fr-FR" w:bidi="fr-FR"/>
      </w:rPr>
    </w:lvl>
    <w:lvl w:ilvl="1">
      <w:start w:val="0"/>
      <w:numFmt w:val="bullet"/>
      <w:lvlText w:val="•"/>
      <w:lvlJc w:val="left"/>
      <w:pPr>
        <w:ind w:left="1554" w:hanging="361"/>
      </w:pPr>
      <w:rPr>
        <w:rFonts w:hint="default"/>
        <w:lang w:val="fr-FR" w:eastAsia="fr-FR" w:bidi="fr-FR"/>
      </w:rPr>
    </w:lvl>
    <w:lvl w:ilvl="2">
      <w:start w:val="0"/>
      <w:numFmt w:val="bullet"/>
      <w:lvlText w:val="•"/>
      <w:lvlJc w:val="left"/>
      <w:pPr>
        <w:ind w:left="2528" w:hanging="361"/>
      </w:pPr>
      <w:rPr>
        <w:rFonts w:hint="default"/>
        <w:lang w:val="fr-FR" w:eastAsia="fr-FR" w:bidi="fr-FR"/>
      </w:rPr>
    </w:lvl>
    <w:lvl w:ilvl="3">
      <w:start w:val="0"/>
      <w:numFmt w:val="bullet"/>
      <w:lvlText w:val="•"/>
      <w:lvlJc w:val="left"/>
      <w:pPr>
        <w:ind w:left="3502" w:hanging="361"/>
      </w:pPr>
      <w:rPr>
        <w:rFonts w:hint="default"/>
        <w:lang w:val="fr-FR" w:eastAsia="fr-FR" w:bidi="fr-FR"/>
      </w:rPr>
    </w:lvl>
    <w:lvl w:ilvl="4">
      <w:start w:val="0"/>
      <w:numFmt w:val="bullet"/>
      <w:lvlText w:val="•"/>
      <w:lvlJc w:val="left"/>
      <w:pPr>
        <w:ind w:left="4476" w:hanging="361"/>
      </w:pPr>
      <w:rPr>
        <w:rFonts w:hint="default"/>
        <w:lang w:val="fr-FR" w:eastAsia="fr-FR" w:bidi="fr-FR"/>
      </w:rPr>
    </w:lvl>
    <w:lvl w:ilvl="5">
      <w:start w:val="0"/>
      <w:numFmt w:val="bullet"/>
      <w:lvlText w:val="•"/>
      <w:lvlJc w:val="left"/>
      <w:pPr>
        <w:ind w:left="5450" w:hanging="361"/>
      </w:pPr>
      <w:rPr>
        <w:rFonts w:hint="default"/>
        <w:lang w:val="fr-FR" w:eastAsia="fr-FR" w:bidi="fr-FR"/>
      </w:rPr>
    </w:lvl>
    <w:lvl w:ilvl="6">
      <w:start w:val="0"/>
      <w:numFmt w:val="bullet"/>
      <w:lvlText w:val="•"/>
      <w:lvlJc w:val="left"/>
      <w:pPr>
        <w:ind w:left="6424" w:hanging="361"/>
      </w:pPr>
      <w:rPr>
        <w:rFonts w:hint="default"/>
        <w:lang w:val="fr-FR" w:eastAsia="fr-FR" w:bidi="fr-FR"/>
      </w:rPr>
    </w:lvl>
    <w:lvl w:ilvl="7">
      <w:start w:val="0"/>
      <w:numFmt w:val="bullet"/>
      <w:lvlText w:val="•"/>
      <w:lvlJc w:val="left"/>
      <w:pPr>
        <w:ind w:left="7398" w:hanging="361"/>
      </w:pPr>
      <w:rPr>
        <w:rFonts w:hint="default"/>
        <w:lang w:val="fr-FR" w:eastAsia="fr-FR" w:bidi="fr-FR"/>
      </w:rPr>
    </w:lvl>
    <w:lvl w:ilvl="8">
      <w:start w:val="0"/>
      <w:numFmt w:val="bullet"/>
      <w:lvlText w:val="•"/>
      <w:lvlJc w:val="left"/>
      <w:pPr>
        <w:ind w:left="8372" w:hanging="361"/>
      </w:pPr>
      <w:rPr>
        <w:rFonts w:hint="default"/>
        <w:lang w:val="fr-FR" w:eastAsia="fr-FR" w:bidi="fr-FR"/>
      </w:rPr>
    </w:lvl>
  </w:abstractNum>
  <w:abstractNum w:abstractNumId="8">
    <w:multiLevelType w:val="hybridMultilevel"/>
    <w:lvl w:ilvl="0">
      <w:start w:val="0"/>
      <w:numFmt w:val="bullet"/>
      <w:lvlText w:val=""/>
      <w:lvlJc w:val="left"/>
      <w:pPr>
        <w:ind w:left="828" w:hanging="360"/>
      </w:pPr>
      <w:rPr>
        <w:rFonts w:hint="default" w:ascii="Symbol" w:hAnsi="Symbol" w:eastAsia="Symbol" w:cs="Symbol"/>
        <w:w w:val="100"/>
        <w:sz w:val="22"/>
        <w:szCs w:val="22"/>
        <w:lang w:val="fr-FR" w:eastAsia="fr-FR" w:bidi="fr-FR"/>
      </w:rPr>
    </w:lvl>
    <w:lvl w:ilvl="1">
      <w:start w:val="0"/>
      <w:numFmt w:val="bullet"/>
      <w:lvlText w:val="•"/>
      <w:lvlJc w:val="left"/>
      <w:pPr>
        <w:ind w:left="1297" w:hanging="360"/>
      </w:pPr>
      <w:rPr>
        <w:rFonts w:hint="default"/>
        <w:lang w:val="fr-FR" w:eastAsia="fr-FR" w:bidi="fr-FR"/>
      </w:rPr>
    </w:lvl>
    <w:lvl w:ilvl="2">
      <w:start w:val="0"/>
      <w:numFmt w:val="bullet"/>
      <w:lvlText w:val="•"/>
      <w:lvlJc w:val="left"/>
      <w:pPr>
        <w:ind w:left="1774" w:hanging="360"/>
      </w:pPr>
      <w:rPr>
        <w:rFonts w:hint="default"/>
        <w:lang w:val="fr-FR" w:eastAsia="fr-FR" w:bidi="fr-FR"/>
      </w:rPr>
    </w:lvl>
    <w:lvl w:ilvl="3">
      <w:start w:val="0"/>
      <w:numFmt w:val="bullet"/>
      <w:lvlText w:val="•"/>
      <w:lvlJc w:val="left"/>
      <w:pPr>
        <w:ind w:left="2251" w:hanging="360"/>
      </w:pPr>
      <w:rPr>
        <w:rFonts w:hint="default"/>
        <w:lang w:val="fr-FR" w:eastAsia="fr-FR" w:bidi="fr-FR"/>
      </w:rPr>
    </w:lvl>
    <w:lvl w:ilvl="4">
      <w:start w:val="0"/>
      <w:numFmt w:val="bullet"/>
      <w:lvlText w:val="•"/>
      <w:lvlJc w:val="left"/>
      <w:pPr>
        <w:ind w:left="2728" w:hanging="360"/>
      </w:pPr>
      <w:rPr>
        <w:rFonts w:hint="default"/>
        <w:lang w:val="fr-FR" w:eastAsia="fr-FR" w:bidi="fr-FR"/>
      </w:rPr>
    </w:lvl>
    <w:lvl w:ilvl="5">
      <w:start w:val="0"/>
      <w:numFmt w:val="bullet"/>
      <w:lvlText w:val="•"/>
      <w:lvlJc w:val="left"/>
      <w:pPr>
        <w:ind w:left="3205" w:hanging="360"/>
      </w:pPr>
      <w:rPr>
        <w:rFonts w:hint="default"/>
        <w:lang w:val="fr-FR" w:eastAsia="fr-FR" w:bidi="fr-FR"/>
      </w:rPr>
    </w:lvl>
    <w:lvl w:ilvl="6">
      <w:start w:val="0"/>
      <w:numFmt w:val="bullet"/>
      <w:lvlText w:val="•"/>
      <w:lvlJc w:val="left"/>
      <w:pPr>
        <w:ind w:left="3682" w:hanging="360"/>
      </w:pPr>
      <w:rPr>
        <w:rFonts w:hint="default"/>
        <w:lang w:val="fr-FR" w:eastAsia="fr-FR" w:bidi="fr-FR"/>
      </w:rPr>
    </w:lvl>
    <w:lvl w:ilvl="7">
      <w:start w:val="0"/>
      <w:numFmt w:val="bullet"/>
      <w:lvlText w:val="•"/>
      <w:lvlJc w:val="left"/>
      <w:pPr>
        <w:ind w:left="4159" w:hanging="360"/>
      </w:pPr>
      <w:rPr>
        <w:rFonts w:hint="default"/>
        <w:lang w:val="fr-FR" w:eastAsia="fr-FR" w:bidi="fr-FR"/>
      </w:rPr>
    </w:lvl>
    <w:lvl w:ilvl="8">
      <w:start w:val="0"/>
      <w:numFmt w:val="bullet"/>
      <w:lvlText w:val="•"/>
      <w:lvlJc w:val="left"/>
      <w:pPr>
        <w:ind w:left="4636" w:hanging="360"/>
      </w:pPr>
      <w:rPr>
        <w:rFonts w:hint="default"/>
        <w:lang w:val="fr-FR" w:eastAsia="fr-FR" w:bidi="fr-FR"/>
      </w:rPr>
    </w:lvl>
  </w:abstractNum>
  <w:abstractNum w:abstractNumId="7">
    <w:multiLevelType w:val="hybridMultilevel"/>
    <w:lvl w:ilvl="0">
      <w:start w:val="0"/>
      <w:numFmt w:val="bullet"/>
      <w:lvlText w:val="&gt;"/>
      <w:lvlJc w:val="left"/>
      <w:pPr>
        <w:ind w:left="1077" w:hanging="360"/>
      </w:pPr>
      <w:rPr>
        <w:rFonts w:hint="default"/>
        <w:w w:val="99"/>
        <w:lang w:val="fr-FR" w:eastAsia="fr-FR" w:bidi="fr-FR"/>
      </w:rPr>
    </w:lvl>
    <w:lvl w:ilvl="1">
      <w:start w:val="0"/>
      <w:numFmt w:val="bullet"/>
      <w:lvlText w:val="•"/>
      <w:lvlJc w:val="left"/>
      <w:pPr>
        <w:ind w:left="1790" w:hanging="360"/>
      </w:pPr>
      <w:rPr>
        <w:rFonts w:hint="default"/>
        <w:lang w:val="fr-FR" w:eastAsia="fr-FR" w:bidi="fr-FR"/>
      </w:rPr>
    </w:lvl>
    <w:lvl w:ilvl="2">
      <w:start w:val="0"/>
      <w:numFmt w:val="bullet"/>
      <w:lvlText w:val="•"/>
      <w:lvlJc w:val="left"/>
      <w:pPr>
        <w:ind w:left="2500" w:hanging="360"/>
      </w:pPr>
      <w:rPr>
        <w:rFonts w:hint="default"/>
        <w:lang w:val="fr-FR" w:eastAsia="fr-FR" w:bidi="fr-FR"/>
      </w:rPr>
    </w:lvl>
    <w:lvl w:ilvl="3">
      <w:start w:val="0"/>
      <w:numFmt w:val="bullet"/>
      <w:lvlText w:val="•"/>
      <w:lvlJc w:val="left"/>
      <w:pPr>
        <w:ind w:left="3210" w:hanging="360"/>
      </w:pPr>
      <w:rPr>
        <w:rFonts w:hint="default"/>
        <w:lang w:val="fr-FR" w:eastAsia="fr-FR" w:bidi="fr-FR"/>
      </w:rPr>
    </w:lvl>
    <w:lvl w:ilvl="4">
      <w:start w:val="0"/>
      <w:numFmt w:val="bullet"/>
      <w:lvlText w:val="•"/>
      <w:lvlJc w:val="left"/>
      <w:pPr>
        <w:ind w:left="3920" w:hanging="360"/>
      </w:pPr>
      <w:rPr>
        <w:rFonts w:hint="default"/>
        <w:lang w:val="fr-FR" w:eastAsia="fr-FR" w:bidi="fr-FR"/>
      </w:rPr>
    </w:lvl>
    <w:lvl w:ilvl="5">
      <w:start w:val="0"/>
      <w:numFmt w:val="bullet"/>
      <w:lvlText w:val="•"/>
      <w:lvlJc w:val="left"/>
      <w:pPr>
        <w:ind w:left="4630" w:hanging="360"/>
      </w:pPr>
      <w:rPr>
        <w:rFonts w:hint="default"/>
        <w:lang w:val="fr-FR" w:eastAsia="fr-FR" w:bidi="fr-FR"/>
      </w:rPr>
    </w:lvl>
    <w:lvl w:ilvl="6">
      <w:start w:val="0"/>
      <w:numFmt w:val="bullet"/>
      <w:lvlText w:val="•"/>
      <w:lvlJc w:val="left"/>
      <w:pPr>
        <w:ind w:left="5340" w:hanging="360"/>
      </w:pPr>
      <w:rPr>
        <w:rFonts w:hint="default"/>
        <w:lang w:val="fr-FR" w:eastAsia="fr-FR" w:bidi="fr-FR"/>
      </w:rPr>
    </w:lvl>
    <w:lvl w:ilvl="7">
      <w:start w:val="0"/>
      <w:numFmt w:val="bullet"/>
      <w:lvlText w:val="•"/>
      <w:lvlJc w:val="left"/>
      <w:pPr>
        <w:ind w:left="6050" w:hanging="360"/>
      </w:pPr>
      <w:rPr>
        <w:rFonts w:hint="default"/>
        <w:lang w:val="fr-FR" w:eastAsia="fr-FR" w:bidi="fr-FR"/>
      </w:rPr>
    </w:lvl>
    <w:lvl w:ilvl="8">
      <w:start w:val="0"/>
      <w:numFmt w:val="bullet"/>
      <w:lvlText w:val="•"/>
      <w:lvlJc w:val="left"/>
      <w:pPr>
        <w:ind w:left="6760" w:hanging="360"/>
      </w:pPr>
      <w:rPr>
        <w:rFonts w:hint="default"/>
        <w:lang w:val="fr-FR" w:eastAsia="fr-FR" w:bidi="fr-FR"/>
      </w:rPr>
    </w:lvl>
  </w:abstractNum>
  <w:abstractNum w:abstractNumId="6">
    <w:multiLevelType w:val="hybridMultilevel"/>
    <w:lvl w:ilvl="0">
      <w:start w:val="1"/>
      <w:numFmt w:val="decimal"/>
      <w:lvlText w:val="%1."/>
      <w:lvlJc w:val="left"/>
      <w:pPr>
        <w:ind w:left="717" w:hanging="361"/>
        <w:jc w:val="left"/>
      </w:pPr>
      <w:rPr>
        <w:rFonts w:hint="default" w:ascii="Calibri" w:hAnsi="Calibri" w:eastAsia="Calibri" w:cs="Calibri"/>
        <w:b/>
        <w:bCs/>
        <w:w w:val="100"/>
        <w:sz w:val="22"/>
        <w:szCs w:val="22"/>
        <w:lang w:val="fr-FR" w:eastAsia="fr-FR" w:bidi="fr-FR"/>
      </w:rPr>
    </w:lvl>
    <w:lvl w:ilvl="1">
      <w:start w:val="0"/>
      <w:numFmt w:val="bullet"/>
      <w:lvlText w:val=""/>
      <w:lvlJc w:val="left"/>
      <w:pPr>
        <w:ind w:left="1188" w:hanging="360"/>
      </w:pPr>
      <w:rPr>
        <w:rFonts w:hint="default" w:ascii="Symbol" w:hAnsi="Symbol" w:eastAsia="Symbol" w:cs="Symbol"/>
        <w:w w:val="100"/>
        <w:sz w:val="22"/>
        <w:szCs w:val="22"/>
        <w:lang w:val="fr-FR" w:eastAsia="fr-FR" w:bidi="fr-FR"/>
      </w:rPr>
    </w:lvl>
    <w:lvl w:ilvl="2">
      <w:start w:val="0"/>
      <w:numFmt w:val="bullet"/>
      <w:lvlText w:val="•"/>
      <w:lvlJc w:val="left"/>
      <w:pPr>
        <w:ind w:left="1957" w:hanging="360"/>
      </w:pPr>
      <w:rPr>
        <w:rFonts w:hint="default"/>
        <w:lang w:val="fr-FR" w:eastAsia="fr-FR" w:bidi="fr-FR"/>
      </w:rPr>
    </w:lvl>
    <w:lvl w:ilvl="3">
      <w:start w:val="0"/>
      <w:numFmt w:val="bullet"/>
      <w:lvlText w:val="•"/>
      <w:lvlJc w:val="left"/>
      <w:pPr>
        <w:ind w:left="2735" w:hanging="360"/>
      </w:pPr>
      <w:rPr>
        <w:rFonts w:hint="default"/>
        <w:lang w:val="fr-FR" w:eastAsia="fr-FR" w:bidi="fr-FR"/>
      </w:rPr>
    </w:lvl>
    <w:lvl w:ilvl="4">
      <w:start w:val="0"/>
      <w:numFmt w:val="bullet"/>
      <w:lvlText w:val="•"/>
      <w:lvlJc w:val="left"/>
      <w:pPr>
        <w:ind w:left="3513" w:hanging="360"/>
      </w:pPr>
      <w:rPr>
        <w:rFonts w:hint="default"/>
        <w:lang w:val="fr-FR" w:eastAsia="fr-FR" w:bidi="fr-FR"/>
      </w:rPr>
    </w:lvl>
    <w:lvl w:ilvl="5">
      <w:start w:val="0"/>
      <w:numFmt w:val="bullet"/>
      <w:lvlText w:val="•"/>
      <w:lvlJc w:val="left"/>
      <w:pPr>
        <w:ind w:left="4291" w:hanging="360"/>
      </w:pPr>
      <w:rPr>
        <w:rFonts w:hint="default"/>
        <w:lang w:val="fr-FR" w:eastAsia="fr-FR" w:bidi="fr-FR"/>
      </w:rPr>
    </w:lvl>
    <w:lvl w:ilvl="6">
      <w:start w:val="0"/>
      <w:numFmt w:val="bullet"/>
      <w:lvlText w:val="•"/>
      <w:lvlJc w:val="left"/>
      <w:pPr>
        <w:ind w:left="5068" w:hanging="360"/>
      </w:pPr>
      <w:rPr>
        <w:rFonts w:hint="default"/>
        <w:lang w:val="fr-FR" w:eastAsia="fr-FR" w:bidi="fr-FR"/>
      </w:rPr>
    </w:lvl>
    <w:lvl w:ilvl="7">
      <w:start w:val="0"/>
      <w:numFmt w:val="bullet"/>
      <w:lvlText w:val="•"/>
      <w:lvlJc w:val="left"/>
      <w:pPr>
        <w:ind w:left="5846" w:hanging="360"/>
      </w:pPr>
      <w:rPr>
        <w:rFonts w:hint="default"/>
        <w:lang w:val="fr-FR" w:eastAsia="fr-FR" w:bidi="fr-FR"/>
      </w:rPr>
    </w:lvl>
    <w:lvl w:ilvl="8">
      <w:start w:val="0"/>
      <w:numFmt w:val="bullet"/>
      <w:lvlText w:val="•"/>
      <w:lvlJc w:val="left"/>
      <w:pPr>
        <w:ind w:left="6624" w:hanging="360"/>
      </w:pPr>
      <w:rPr>
        <w:rFonts w:hint="default"/>
        <w:lang w:val="fr-FR" w:eastAsia="fr-FR" w:bidi="fr-FR"/>
      </w:rPr>
    </w:lvl>
  </w:abstractNum>
  <w:abstractNum w:abstractNumId="5">
    <w:multiLevelType w:val="hybridMultilevel"/>
    <w:lvl w:ilvl="0">
      <w:start w:val="0"/>
      <w:numFmt w:val="bullet"/>
      <w:lvlText w:val=""/>
      <w:lvlJc w:val="left"/>
      <w:pPr>
        <w:ind w:left="828" w:hanging="360"/>
      </w:pPr>
      <w:rPr>
        <w:rFonts w:hint="default" w:ascii="Symbol" w:hAnsi="Symbol" w:eastAsia="Symbol" w:cs="Symbol"/>
        <w:w w:val="100"/>
        <w:sz w:val="22"/>
        <w:szCs w:val="22"/>
        <w:lang w:val="fr-FR" w:eastAsia="fr-FR" w:bidi="fr-FR"/>
      </w:rPr>
    </w:lvl>
    <w:lvl w:ilvl="1">
      <w:start w:val="0"/>
      <w:numFmt w:val="bullet"/>
      <w:lvlText w:val="•"/>
      <w:lvlJc w:val="left"/>
      <w:pPr>
        <w:ind w:left="1297" w:hanging="360"/>
      </w:pPr>
      <w:rPr>
        <w:rFonts w:hint="default"/>
        <w:lang w:val="fr-FR" w:eastAsia="fr-FR" w:bidi="fr-FR"/>
      </w:rPr>
    </w:lvl>
    <w:lvl w:ilvl="2">
      <w:start w:val="0"/>
      <w:numFmt w:val="bullet"/>
      <w:lvlText w:val="•"/>
      <w:lvlJc w:val="left"/>
      <w:pPr>
        <w:ind w:left="1774" w:hanging="360"/>
      </w:pPr>
      <w:rPr>
        <w:rFonts w:hint="default"/>
        <w:lang w:val="fr-FR" w:eastAsia="fr-FR" w:bidi="fr-FR"/>
      </w:rPr>
    </w:lvl>
    <w:lvl w:ilvl="3">
      <w:start w:val="0"/>
      <w:numFmt w:val="bullet"/>
      <w:lvlText w:val="•"/>
      <w:lvlJc w:val="left"/>
      <w:pPr>
        <w:ind w:left="2251" w:hanging="360"/>
      </w:pPr>
      <w:rPr>
        <w:rFonts w:hint="default"/>
        <w:lang w:val="fr-FR" w:eastAsia="fr-FR" w:bidi="fr-FR"/>
      </w:rPr>
    </w:lvl>
    <w:lvl w:ilvl="4">
      <w:start w:val="0"/>
      <w:numFmt w:val="bullet"/>
      <w:lvlText w:val="•"/>
      <w:lvlJc w:val="left"/>
      <w:pPr>
        <w:ind w:left="2728" w:hanging="360"/>
      </w:pPr>
      <w:rPr>
        <w:rFonts w:hint="default"/>
        <w:lang w:val="fr-FR" w:eastAsia="fr-FR" w:bidi="fr-FR"/>
      </w:rPr>
    </w:lvl>
    <w:lvl w:ilvl="5">
      <w:start w:val="0"/>
      <w:numFmt w:val="bullet"/>
      <w:lvlText w:val="•"/>
      <w:lvlJc w:val="left"/>
      <w:pPr>
        <w:ind w:left="3205" w:hanging="360"/>
      </w:pPr>
      <w:rPr>
        <w:rFonts w:hint="default"/>
        <w:lang w:val="fr-FR" w:eastAsia="fr-FR" w:bidi="fr-FR"/>
      </w:rPr>
    </w:lvl>
    <w:lvl w:ilvl="6">
      <w:start w:val="0"/>
      <w:numFmt w:val="bullet"/>
      <w:lvlText w:val="•"/>
      <w:lvlJc w:val="left"/>
      <w:pPr>
        <w:ind w:left="3682" w:hanging="360"/>
      </w:pPr>
      <w:rPr>
        <w:rFonts w:hint="default"/>
        <w:lang w:val="fr-FR" w:eastAsia="fr-FR" w:bidi="fr-FR"/>
      </w:rPr>
    </w:lvl>
    <w:lvl w:ilvl="7">
      <w:start w:val="0"/>
      <w:numFmt w:val="bullet"/>
      <w:lvlText w:val="•"/>
      <w:lvlJc w:val="left"/>
      <w:pPr>
        <w:ind w:left="4159" w:hanging="360"/>
      </w:pPr>
      <w:rPr>
        <w:rFonts w:hint="default"/>
        <w:lang w:val="fr-FR" w:eastAsia="fr-FR" w:bidi="fr-FR"/>
      </w:rPr>
    </w:lvl>
    <w:lvl w:ilvl="8">
      <w:start w:val="0"/>
      <w:numFmt w:val="bullet"/>
      <w:lvlText w:val="•"/>
      <w:lvlJc w:val="left"/>
      <w:pPr>
        <w:ind w:left="4636" w:hanging="360"/>
      </w:pPr>
      <w:rPr>
        <w:rFonts w:hint="default"/>
        <w:lang w:val="fr-FR" w:eastAsia="fr-FR" w:bidi="fr-FR"/>
      </w:rPr>
    </w:lvl>
  </w:abstractNum>
  <w:abstractNum w:abstractNumId="4">
    <w:multiLevelType w:val="hybridMultilevel"/>
    <w:lvl w:ilvl="0">
      <w:start w:val="1"/>
      <w:numFmt w:val="decimal"/>
      <w:lvlText w:val="%1."/>
      <w:lvlJc w:val="left"/>
      <w:pPr>
        <w:ind w:left="758" w:hanging="272"/>
        <w:jc w:val="left"/>
      </w:pPr>
      <w:rPr>
        <w:rFonts w:hint="default" w:ascii="Calibri" w:hAnsi="Calibri" w:eastAsia="Calibri" w:cs="Calibri"/>
        <w:b/>
        <w:bCs/>
        <w:w w:val="100"/>
        <w:sz w:val="22"/>
        <w:szCs w:val="22"/>
        <w:lang w:val="fr-FR" w:eastAsia="fr-FR" w:bidi="fr-FR"/>
      </w:rPr>
    </w:lvl>
    <w:lvl w:ilvl="1">
      <w:start w:val="0"/>
      <w:numFmt w:val="bullet"/>
      <w:lvlText w:val=""/>
      <w:lvlJc w:val="left"/>
      <w:pPr>
        <w:ind w:left="1229" w:hanging="360"/>
      </w:pPr>
      <w:rPr>
        <w:rFonts w:hint="default" w:ascii="Symbol" w:hAnsi="Symbol" w:eastAsia="Symbol" w:cs="Symbol"/>
        <w:w w:val="100"/>
        <w:sz w:val="22"/>
        <w:szCs w:val="22"/>
        <w:lang w:val="fr-FR" w:eastAsia="fr-FR" w:bidi="fr-FR"/>
      </w:rPr>
    </w:lvl>
    <w:lvl w:ilvl="2">
      <w:start w:val="0"/>
      <w:numFmt w:val="bullet"/>
      <w:lvlText w:val="•"/>
      <w:lvlJc w:val="left"/>
      <w:pPr>
        <w:ind w:left="1993" w:hanging="360"/>
      </w:pPr>
      <w:rPr>
        <w:rFonts w:hint="default"/>
        <w:lang w:val="fr-FR" w:eastAsia="fr-FR" w:bidi="fr-FR"/>
      </w:rPr>
    </w:lvl>
    <w:lvl w:ilvl="3">
      <w:start w:val="0"/>
      <w:numFmt w:val="bullet"/>
      <w:lvlText w:val="•"/>
      <w:lvlJc w:val="left"/>
      <w:pPr>
        <w:ind w:left="2766" w:hanging="360"/>
      </w:pPr>
      <w:rPr>
        <w:rFonts w:hint="default"/>
        <w:lang w:val="fr-FR" w:eastAsia="fr-FR" w:bidi="fr-FR"/>
      </w:rPr>
    </w:lvl>
    <w:lvl w:ilvl="4">
      <w:start w:val="0"/>
      <w:numFmt w:val="bullet"/>
      <w:lvlText w:val="•"/>
      <w:lvlJc w:val="left"/>
      <w:pPr>
        <w:ind w:left="3540" w:hanging="360"/>
      </w:pPr>
      <w:rPr>
        <w:rFonts w:hint="default"/>
        <w:lang w:val="fr-FR" w:eastAsia="fr-FR" w:bidi="fr-FR"/>
      </w:rPr>
    </w:lvl>
    <w:lvl w:ilvl="5">
      <w:start w:val="0"/>
      <w:numFmt w:val="bullet"/>
      <w:lvlText w:val="•"/>
      <w:lvlJc w:val="left"/>
      <w:pPr>
        <w:ind w:left="4313" w:hanging="360"/>
      </w:pPr>
      <w:rPr>
        <w:rFonts w:hint="default"/>
        <w:lang w:val="fr-FR" w:eastAsia="fr-FR" w:bidi="fr-FR"/>
      </w:rPr>
    </w:lvl>
    <w:lvl w:ilvl="6">
      <w:start w:val="0"/>
      <w:numFmt w:val="bullet"/>
      <w:lvlText w:val="•"/>
      <w:lvlJc w:val="left"/>
      <w:pPr>
        <w:ind w:left="5086" w:hanging="360"/>
      </w:pPr>
      <w:rPr>
        <w:rFonts w:hint="default"/>
        <w:lang w:val="fr-FR" w:eastAsia="fr-FR" w:bidi="fr-FR"/>
      </w:rPr>
    </w:lvl>
    <w:lvl w:ilvl="7">
      <w:start w:val="0"/>
      <w:numFmt w:val="bullet"/>
      <w:lvlText w:val="•"/>
      <w:lvlJc w:val="left"/>
      <w:pPr>
        <w:ind w:left="5860" w:hanging="360"/>
      </w:pPr>
      <w:rPr>
        <w:rFonts w:hint="default"/>
        <w:lang w:val="fr-FR" w:eastAsia="fr-FR" w:bidi="fr-FR"/>
      </w:rPr>
    </w:lvl>
    <w:lvl w:ilvl="8">
      <w:start w:val="0"/>
      <w:numFmt w:val="bullet"/>
      <w:lvlText w:val="•"/>
      <w:lvlJc w:val="left"/>
      <w:pPr>
        <w:ind w:left="6633" w:hanging="360"/>
      </w:pPr>
      <w:rPr>
        <w:rFonts w:hint="default"/>
        <w:lang w:val="fr-FR" w:eastAsia="fr-FR" w:bidi="fr-FR"/>
      </w:rPr>
    </w:lvl>
  </w:abstractNum>
  <w:abstractNum w:abstractNumId="3">
    <w:multiLevelType w:val="hybridMultilevel"/>
    <w:lvl w:ilvl="0">
      <w:start w:val="0"/>
      <w:numFmt w:val="bullet"/>
      <w:lvlText w:val=""/>
      <w:lvlJc w:val="left"/>
      <w:pPr>
        <w:ind w:left="828" w:hanging="360"/>
      </w:pPr>
      <w:rPr>
        <w:rFonts w:hint="default" w:ascii="Symbol" w:hAnsi="Symbol" w:eastAsia="Symbol" w:cs="Symbol"/>
        <w:w w:val="100"/>
        <w:sz w:val="22"/>
        <w:szCs w:val="22"/>
        <w:lang w:val="fr-FR" w:eastAsia="fr-FR" w:bidi="fr-FR"/>
      </w:rPr>
    </w:lvl>
    <w:lvl w:ilvl="1">
      <w:start w:val="0"/>
      <w:numFmt w:val="bullet"/>
      <w:lvlText w:val="•"/>
      <w:lvlJc w:val="left"/>
      <w:pPr>
        <w:ind w:left="1297" w:hanging="360"/>
      </w:pPr>
      <w:rPr>
        <w:rFonts w:hint="default"/>
        <w:lang w:val="fr-FR" w:eastAsia="fr-FR" w:bidi="fr-FR"/>
      </w:rPr>
    </w:lvl>
    <w:lvl w:ilvl="2">
      <w:start w:val="0"/>
      <w:numFmt w:val="bullet"/>
      <w:lvlText w:val="•"/>
      <w:lvlJc w:val="left"/>
      <w:pPr>
        <w:ind w:left="1774" w:hanging="360"/>
      </w:pPr>
      <w:rPr>
        <w:rFonts w:hint="default"/>
        <w:lang w:val="fr-FR" w:eastAsia="fr-FR" w:bidi="fr-FR"/>
      </w:rPr>
    </w:lvl>
    <w:lvl w:ilvl="3">
      <w:start w:val="0"/>
      <w:numFmt w:val="bullet"/>
      <w:lvlText w:val="•"/>
      <w:lvlJc w:val="left"/>
      <w:pPr>
        <w:ind w:left="2251" w:hanging="360"/>
      </w:pPr>
      <w:rPr>
        <w:rFonts w:hint="default"/>
        <w:lang w:val="fr-FR" w:eastAsia="fr-FR" w:bidi="fr-FR"/>
      </w:rPr>
    </w:lvl>
    <w:lvl w:ilvl="4">
      <w:start w:val="0"/>
      <w:numFmt w:val="bullet"/>
      <w:lvlText w:val="•"/>
      <w:lvlJc w:val="left"/>
      <w:pPr>
        <w:ind w:left="2728" w:hanging="360"/>
      </w:pPr>
      <w:rPr>
        <w:rFonts w:hint="default"/>
        <w:lang w:val="fr-FR" w:eastAsia="fr-FR" w:bidi="fr-FR"/>
      </w:rPr>
    </w:lvl>
    <w:lvl w:ilvl="5">
      <w:start w:val="0"/>
      <w:numFmt w:val="bullet"/>
      <w:lvlText w:val="•"/>
      <w:lvlJc w:val="left"/>
      <w:pPr>
        <w:ind w:left="3205" w:hanging="360"/>
      </w:pPr>
      <w:rPr>
        <w:rFonts w:hint="default"/>
        <w:lang w:val="fr-FR" w:eastAsia="fr-FR" w:bidi="fr-FR"/>
      </w:rPr>
    </w:lvl>
    <w:lvl w:ilvl="6">
      <w:start w:val="0"/>
      <w:numFmt w:val="bullet"/>
      <w:lvlText w:val="•"/>
      <w:lvlJc w:val="left"/>
      <w:pPr>
        <w:ind w:left="3682" w:hanging="360"/>
      </w:pPr>
      <w:rPr>
        <w:rFonts w:hint="default"/>
        <w:lang w:val="fr-FR" w:eastAsia="fr-FR" w:bidi="fr-FR"/>
      </w:rPr>
    </w:lvl>
    <w:lvl w:ilvl="7">
      <w:start w:val="0"/>
      <w:numFmt w:val="bullet"/>
      <w:lvlText w:val="•"/>
      <w:lvlJc w:val="left"/>
      <w:pPr>
        <w:ind w:left="4159" w:hanging="360"/>
      </w:pPr>
      <w:rPr>
        <w:rFonts w:hint="default"/>
        <w:lang w:val="fr-FR" w:eastAsia="fr-FR" w:bidi="fr-FR"/>
      </w:rPr>
    </w:lvl>
    <w:lvl w:ilvl="8">
      <w:start w:val="0"/>
      <w:numFmt w:val="bullet"/>
      <w:lvlText w:val="•"/>
      <w:lvlJc w:val="left"/>
      <w:pPr>
        <w:ind w:left="4636" w:hanging="360"/>
      </w:pPr>
      <w:rPr>
        <w:rFonts w:hint="default"/>
        <w:lang w:val="fr-FR" w:eastAsia="fr-FR" w:bidi="fr-FR"/>
      </w:rPr>
    </w:lvl>
  </w:abstractNum>
  <w:abstractNum w:abstractNumId="2">
    <w:multiLevelType w:val="hybridMultilevel"/>
    <w:lvl w:ilvl="0">
      <w:start w:val="1"/>
      <w:numFmt w:val="decimal"/>
      <w:lvlText w:val="%1."/>
      <w:lvlJc w:val="left"/>
      <w:pPr>
        <w:ind w:left="828" w:hanging="361"/>
        <w:jc w:val="left"/>
      </w:pPr>
      <w:rPr>
        <w:rFonts w:hint="default" w:ascii="Calibri" w:hAnsi="Calibri" w:eastAsia="Calibri" w:cs="Calibri"/>
        <w:b/>
        <w:bCs/>
        <w:w w:val="100"/>
        <w:sz w:val="22"/>
        <w:szCs w:val="22"/>
        <w:lang w:val="fr-FR" w:eastAsia="fr-FR" w:bidi="fr-FR"/>
      </w:rPr>
    </w:lvl>
    <w:lvl w:ilvl="1">
      <w:start w:val="0"/>
      <w:numFmt w:val="bullet"/>
      <w:lvlText w:val=""/>
      <w:lvlJc w:val="left"/>
      <w:pPr>
        <w:ind w:left="1188" w:hanging="360"/>
      </w:pPr>
      <w:rPr>
        <w:rFonts w:hint="default" w:ascii="Symbol" w:hAnsi="Symbol" w:eastAsia="Symbol" w:cs="Symbol"/>
        <w:w w:val="100"/>
        <w:sz w:val="22"/>
        <w:szCs w:val="22"/>
        <w:lang w:val="fr-FR" w:eastAsia="fr-FR" w:bidi="fr-FR"/>
      </w:rPr>
    </w:lvl>
    <w:lvl w:ilvl="2">
      <w:start w:val="0"/>
      <w:numFmt w:val="bullet"/>
      <w:lvlText w:val="•"/>
      <w:lvlJc w:val="left"/>
      <w:pPr>
        <w:ind w:left="1957" w:hanging="360"/>
      </w:pPr>
      <w:rPr>
        <w:rFonts w:hint="default"/>
        <w:lang w:val="fr-FR" w:eastAsia="fr-FR" w:bidi="fr-FR"/>
      </w:rPr>
    </w:lvl>
    <w:lvl w:ilvl="3">
      <w:start w:val="0"/>
      <w:numFmt w:val="bullet"/>
      <w:lvlText w:val="•"/>
      <w:lvlJc w:val="left"/>
      <w:pPr>
        <w:ind w:left="2735" w:hanging="360"/>
      </w:pPr>
      <w:rPr>
        <w:rFonts w:hint="default"/>
        <w:lang w:val="fr-FR" w:eastAsia="fr-FR" w:bidi="fr-FR"/>
      </w:rPr>
    </w:lvl>
    <w:lvl w:ilvl="4">
      <w:start w:val="0"/>
      <w:numFmt w:val="bullet"/>
      <w:lvlText w:val="•"/>
      <w:lvlJc w:val="left"/>
      <w:pPr>
        <w:ind w:left="3513" w:hanging="360"/>
      </w:pPr>
      <w:rPr>
        <w:rFonts w:hint="default"/>
        <w:lang w:val="fr-FR" w:eastAsia="fr-FR" w:bidi="fr-FR"/>
      </w:rPr>
    </w:lvl>
    <w:lvl w:ilvl="5">
      <w:start w:val="0"/>
      <w:numFmt w:val="bullet"/>
      <w:lvlText w:val="•"/>
      <w:lvlJc w:val="left"/>
      <w:pPr>
        <w:ind w:left="4291" w:hanging="360"/>
      </w:pPr>
      <w:rPr>
        <w:rFonts w:hint="default"/>
        <w:lang w:val="fr-FR" w:eastAsia="fr-FR" w:bidi="fr-FR"/>
      </w:rPr>
    </w:lvl>
    <w:lvl w:ilvl="6">
      <w:start w:val="0"/>
      <w:numFmt w:val="bullet"/>
      <w:lvlText w:val="•"/>
      <w:lvlJc w:val="left"/>
      <w:pPr>
        <w:ind w:left="5068" w:hanging="360"/>
      </w:pPr>
      <w:rPr>
        <w:rFonts w:hint="default"/>
        <w:lang w:val="fr-FR" w:eastAsia="fr-FR" w:bidi="fr-FR"/>
      </w:rPr>
    </w:lvl>
    <w:lvl w:ilvl="7">
      <w:start w:val="0"/>
      <w:numFmt w:val="bullet"/>
      <w:lvlText w:val="•"/>
      <w:lvlJc w:val="left"/>
      <w:pPr>
        <w:ind w:left="5846" w:hanging="360"/>
      </w:pPr>
      <w:rPr>
        <w:rFonts w:hint="default"/>
        <w:lang w:val="fr-FR" w:eastAsia="fr-FR" w:bidi="fr-FR"/>
      </w:rPr>
    </w:lvl>
    <w:lvl w:ilvl="8">
      <w:start w:val="0"/>
      <w:numFmt w:val="bullet"/>
      <w:lvlText w:val="•"/>
      <w:lvlJc w:val="left"/>
      <w:pPr>
        <w:ind w:left="6624" w:hanging="360"/>
      </w:pPr>
      <w:rPr>
        <w:rFonts w:hint="default"/>
        <w:lang w:val="fr-FR" w:eastAsia="fr-FR" w:bidi="fr-FR"/>
      </w:rPr>
    </w:lvl>
  </w:abstractNum>
  <w:abstractNum w:abstractNumId="1">
    <w:multiLevelType w:val="hybridMultilevel"/>
    <w:lvl w:ilvl="0">
      <w:start w:val="0"/>
      <w:numFmt w:val="bullet"/>
      <w:lvlText w:val=""/>
      <w:lvlJc w:val="left"/>
      <w:pPr>
        <w:ind w:left="1493" w:hanging="361"/>
      </w:pPr>
      <w:rPr>
        <w:rFonts w:hint="default" w:ascii="Symbol" w:hAnsi="Symbol" w:eastAsia="Symbol" w:cs="Symbol"/>
        <w:w w:val="99"/>
        <w:sz w:val="20"/>
        <w:szCs w:val="20"/>
        <w:lang w:val="fr-FR" w:eastAsia="fr-FR" w:bidi="fr-FR"/>
      </w:rPr>
    </w:lvl>
    <w:lvl w:ilvl="1">
      <w:start w:val="0"/>
      <w:numFmt w:val="bullet"/>
      <w:lvlText w:val="•"/>
      <w:lvlJc w:val="left"/>
      <w:pPr>
        <w:ind w:left="2542" w:hanging="361"/>
      </w:pPr>
      <w:rPr>
        <w:rFonts w:hint="default"/>
        <w:lang w:val="fr-FR" w:eastAsia="fr-FR" w:bidi="fr-FR"/>
      </w:rPr>
    </w:lvl>
    <w:lvl w:ilvl="2">
      <w:start w:val="0"/>
      <w:numFmt w:val="bullet"/>
      <w:lvlText w:val="•"/>
      <w:lvlJc w:val="left"/>
      <w:pPr>
        <w:ind w:left="3584" w:hanging="361"/>
      </w:pPr>
      <w:rPr>
        <w:rFonts w:hint="default"/>
        <w:lang w:val="fr-FR" w:eastAsia="fr-FR" w:bidi="fr-FR"/>
      </w:rPr>
    </w:lvl>
    <w:lvl w:ilvl="3">
      <w:start w:val="0"/>
      <w:numFmt w:val="bullet"/>
      <w:lvlText w:val="•"/>
      <w:lvlJc w:val="left"/>
      <w:pPr>
        <w:ind w:left="4626" w:hanging="361"/>
      </w:pPr>
      <w:rPr>
        <w:rFonts w:hint="default"/>
        <w:lang w:val="fr-FR" w:eastAsia="fr-FR" w:bidi="fr-FR"/>
      </w:rPr>
    </w:lvl>
    <w:lvl w:ilvl="4">
      <w:start w:val="0"/>
      <w:numFmt w:val="bullet"/>
      <w:lvlText w:val="•"/>
      <w:lvlJc w:val="left"/>
      <w:pPr>
        <w:ind w:left="5668" w:hanging="361"/>
      </w:pPr>
      <w:rPr>
        <w:rFonts w:hint="default"/>
        <w:lang w:val="fr-FR" w:eastAsia="fr-FR" w:bidi="fr-FR"/>
      </w:rPr>
    </w:lvl>
    <w:lvl w:ilvl="5">
      <w:start w:val="0"/>
      <w:numFmt w:val="bullet"/>
      <w:lvlText w:val="•"/>
      <w:lvlJc w:val="left"/>
      <w:pPr>
        <w:ind w:left="6710" w:hanging="361"/>
      </w:pPr>
      <w:rPr>
        <w:rFonts w:hint="default"/>
        <w:lang w:val="fr-FR" w:eastAsia="fr-FR" w:bidi="fr-FR"/>
      </w:rPr>
    </w:lvl>
    <w:lvl w:ilvl="6">
      <w:start w:val="0"/>
      <w:numFmt w:val="bullet"/>
      <w:lvlText w:val="•"/>
      <w:lvlJc w:val="left"/>
      <w:pPr>
        <w:ind w:left="7752" w:hanging="361"/>
      </w:pPr>
      <w:rPr>
        <w:rFonts w:hint="default"/>
        <w:lang w:val="fr-FR" w:eastAsia="fr-FR" w:bidi="fr-FR"/>
      </w:rPr>
    </w:lvl>
    <w:lvl w:ilvl="7">
      <w:start w:val="0"/>
      <w:numFmt w:val="bullet"/>
      <w:lvlText w:val="•"/>
      <w:lvlJc w:val="left"/>
      <w:pPr>
        <w:ind w:left="8794" w:hanging="361"/>
      </w:pPr>
      <w:rPr>
        <w:rFonts w:hint="default"/>
        <w:lang w:val="fr-FR" w:eastAsia="fr-FR" w:bidi="fr-FR"/>
      </w:rPr>
    </w:lvl>
    <w:lvl w:ilvl="8">
      <w:start w:val="0"/>
      <w:numFmt w:val="bullet"/>
      <w:lvlText w:val="•"/>
      <w:lvlJc w:val="left"/>
      <w:pPr>
        <w:ind w:left="9836" w:hanging="361"/>
      </w:pPr>
      <w:rPr>
        <w:rFonts w:hint="default"/>
        <w:lang w:val="fr-FR" w:eastAsia="fr-FR" w:bidi="fr-FR"/>
      </w:rPr>
    </w:lvl>
  </w:abstractNum>
  <w:abstractNum w:abstractNumId="0">
    <w:multiLevelType w:val="hybridMultilevel"/>
    <w:lvl w:ilvl="0">
      <w:start w:val="1"/>
      <w:numFmt w:val="decimal"/>
      <w:lvlText w:val="%1."/>
      <w:lvlJc w:val="left"/>
      <w:pPr>
        <w:ind w:left="1493" w:hanging="361"/>
        <w:jc w:val="left"/>
      </w:pPr>
      <w:rPr>
        <w:rFonts w:hint="default" w:ascii="Calibri Light" w:hAnsi="Calibri Light" w:eastAsia="Calibri Light" w:cs="Calibri Light"/>
        <w:color w:val="FF0000"/>
        <w:spacing w:val="0"/>
        <w:w w:val="100"/>
        <w:sz w:val="36"/>
        <w:szCs w:val="36"/>
        <w:lang w:val="fr-FR" w:eastAsia="fr-FR" w:bidi="fr-FR"/>
      </w:rPr>
    </w:lvl>
    <w:lvl w:ilvl="1">
      <w:start w:val="0"/>
      <w:numFmt w:val="bullet"/>
      <w:lvlText w:val="•"/>
      <w:lvlJc w:val="left"/>
      <w:pPr>
        <w:ind w:left="2542" w:hanging="361"/>
      </w:pPr>
      <w:rPr>
        <w:rFonts w:hint="default"/>
        <w:lang w:val="fr-FR" w:eastAsia="fr-FR" w:bidi="fr-FR"/>
      </w:rPr>
    </w:lvl>
    <w:lvl w:ilvl="2">
      <w:start w:val="0"/>
      <w:numFmt w:val="bullet"/>
      <w:lvlText w:val="•"/>
      <w:lvlJc w:val="left"/>
      <w:pPr>
        <w:ind w:left="3584" w:hanging="361"/>
      </w:pPr>
      <w:rPr>
        <w:rFonts w:hint="default"/>
        <w:lang w:val="fr-FR" w:eastAsia="fr-FR" w:bidi="fr-FR"/>
      </w:rPr>
    </w:lvl>
    <w:lvl w:ilvl="3">
      <w:start w:val="0"/>
      <w:numFmt w:val="bullet"/>
      <w:lvlText w:val="•"/>
      <w:lvlJc w:val="left"/>
      <w:pPr>
        <w:ind w:left="4626" w:hanging="361"/>
      </w:pPr>
      <w:rPr>
        <w:rFonts w:hint="default"/>
        <w:lang w:val="fr-FR" w:eastAsia="fr-FR" w:bidi="fr-FR"/>
      </w:rPr>
    </w:lvl>
    <w:lvl w:ilvl="4">
      <w:start w:val="0"/>
      <w:numFmt w:val="bullet"/>
      <w:lvlText w:val="•"/>
      <w:lvlJc w:val="left"/>
      <w:pPr>
        <w:ind w:left="5668" w:hanging="361"/>
      </w:pPr>
      <w:rPr>
        <w:rFonts w:hint="default"/>
        <w:lang w:val="fr-FR" w:eastAsia="fr-FR" w:bidi="fr-FR"/>
      </w:rPr>
    </w:lvl>
    <w:lvl w:ilvl="5">
      <w:start w:val="0"/>
      <w:numFmt w:val="bullet"/>
      <w:lvlText w:val="•"/>
      <w:lvlJc w:val="left"/>
      <w:pPr>
        <w:ind w:left="6710" w:hanging="361"/>
      </w:pPr>
      <w:rPr>
        <w:rFonts w:hint="default"/>
        <w:lang w:val="fr-FR" w:eastAsia="fr-FR" w:bidi="fr-FR"/>
      </w:rPr>
    </w:lvl>
    <w:lvl w:ilvl="6">
      <w:start w:val="0"/>
      <w:numFmt w:val="bullet"/>
      <w:lvlText w:val="•"/>
      <w:lvlJc w:val="left"/>
      <w:pPr>
        <w:ind w:left="7752" w:hanging="361"/>
      </w:pPr>
      <w:rPr>
        <w:rFonts w:hint="default"/>
        <w:lang w:val="fr-FR" w:eastAsia="fr-FR" w:bidi="fr-FR"/>
      </w:rPr>
    </w:lvl>
    <w:lvl w:ilvl="7">
      <w:start w:val="0"/>
      <w:numFmt w:val="bullet"/>
      <w:lvlText w:val="•"/>
      <w:lvlJc w:val="left"/>
      <w:pPr>
        <w:ind w:left="8794" w:hanging="361"/>
      </w:pPr>
      <w:rPr>
        <w:rFonts w:hint="default"/>
        <w:lang w:val="fr-FR" w:eastAsia="fr-FR" w:bidi="fr-FR"/>
      </w:rPr>
    </w:lvl>
    <w:lvl w:ilvl="8">
      <w:start w:val="0"/>
      <w:numFmt w:val="bullet"/>
      <w:lvlText w:val="•"/>
      <w:lvlJc w:val="left"/>
      <w:pPr>
        <w:ind w:left="9836" w:hanging="361"/>
      </w:pPr>
      <w:rPr>
        <w:rFonts w:hint="default"/>
        <w:lang w:val="fr-FR" w:eastAsia="fr-FR" w:bidi="fr-FR"/>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s-MX"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0"/>
      <w:szCs w:val="20"/>
      <w:lang w:val="fr-FR" w:eastAsia="fr-FR" w:bidi="fr-FR"/>
    </w:rPr>
  </w:style>
  <w:style w:styleId="Heading1" w:type="paragraph">
    <w:name w:val="Heading 1"/>
    <w:basedOn w:val="Normal"/>
    <w:uiPriority w:val="1"/>
    <w:qFormat/>
    <w:pPr>
      <w:ind w:left="1493" w:hanging="362"/>
      <w:outlineLvl w:val="1"/>
    </w:pPr>
    <w:rPr>
      <w:rFonts w:ascii="Calibri Light" w:hAnsi="Calibri Light" w:eastAsia="Calibri Light" w:cs="Calibri Light"/>
      <w:sz w:val="29"/>
      <w:szCs w:val="29"/>
      <w:lang w:val="fr-FR" w:eastAsia="fr-FR" w:bidi="fr-FR"/>
    </w:rPr>
  </w:style>
  <w:style w:styleId="Heading2" w:type="paragraph">
    <w:name w:val="Heading 2"/>
    <w:basedOn w:val="Normal"/>
    <w:uiPriority w:val="1"/>
    <w:qFormat/>
    <w:pPr>
      <w:ind w:left="212"/>
      <w:outlineLvl w:val="2"/>
    </w:pPr>
    <w:rPr>
      <w:rFonts w:ascii="Calibri Light" w:hAnsi="Calibri Light" w:eastAsia="Calibri Light" w:cs="Calibri Light"/>
      <w:i/>
      <w:sz w:val="22"/>
      <w:szCs w:val="22"/>
      <w:lang w:val="fr-FR" w:eastAsia="fr-FR" w:bidi="fr-FR"/>
    </w:rPr>
  </w:style>
  <w:style w:styleId="ListParagraph" w:type="paragraph">
    <w:name w:val="List Paragraph"/>
    <w:basedOn w:val="Normal"/>
    <w:uiPriority w:val="1"/>
    <w:qFormat/>
    <w:pPr>
      <w:ind w:left="1493" w:hanging="362"/>
    </w:pPr>
    <w:rPr>
      <w:rFonts w:ascii="Calibri" w:hAnsi="Calibri" w:eastAsia="Calibri" w:cs="Calibri"/>
      <w:lang w:val="fr-FR" w:eastAsia="fr-FR" w:bidi="fr-FR"/>
    </w:rPr>
  </w:style>
  <w:style w:styleId="TableParagraph" w:type="paragraph">
    <w:name w:val="Table Paragraph"/>
    <w:basedOn w:val="Normal"/>
    <w:uiPriority w:val="1"/>
    <w:qFormat/>
    <w:pPr/>
    <w:rPr>
      <w:rFonts w:ascii="Calibri" w:hAnsi="Calibri" w:eastAsia="Calibri" w:cs="Calibri"/>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dward.chu@berlin.msf.org"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s://apps.who.int/iris/bitstream/handle/10665/331492/WHO-2019-nCoV-HCF_operations-2020.1-eng.pdf"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msfintl.sharepoint.com/sites/msfintlcommunities/IPCIntersectional/Resources/Forms/AllItems.aspx?viewid=96014182%2D2e5f%2D4243%2Db891%2Defd15842f714" TargetMode="Externa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image" Target="media/image4.jpeg"/><Relationship Id="rId20" Type="http://schemas.openxmlformats.org/officeDocument/2006/relationships/header" Target="header5.xml"/><Relationship Id="rId21" Type="http://schemas.openxmlformats.org/officeDocument/2006/relationships/footer" Target="footer5.xml"/><Relationship Id="rId22" Type="http://schemas.openxmlformats.org/officeDocument/2006/relationships/hyperlink" Target="https://www.who.int/emergencies/diseases/novel-coronavirus-2019/situation-reports" TargetMode="Externa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image" Target="media/image5.jpeg"/><Relationship Id="rId30" Type="http://schemas.openxmlformats.org/officeDocument/2006/relationships/header" Target="header9.xml"/><Relationship Id="rId31" Type="http://schemas.openxmlformats.org/officeDocument/2006/relationships/footer" Target="footer9.xml"/><Relationship Id="rId32" Type="http://schemas.openxmlformats.org/officeDocument/2006/relationships/image" Target="media/image6.jpeg"/><Relationship Id="rId33" Type="http://schemas.openxmlformats.org/officeDocument/2006/relationships/image" Target="media/image7.jpeg"/><Relationship Id="rId34" Type="http://schemas.openxmlformats.org/officeDocument/2006/relationships/image" Target="media/image8.jpeg"/><Relationship Id="rId3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EMACC-WG</dc:creator>
  <dc:title>SCREENING &amp; TRIAGE FOR COVID-19</dc:title>
  <dcterms:created xsi:type="dcterms:W3CDTF">2020-04-28T13:45:43Z</dcterms:created>
  <dcterms:modified xsi:type="dcterms:W3CDTF">2020-04-28T13:45:43Z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2010</vt:lpwstr>
  </property>
  <property fmtid="{D5CDD505-2E9C-101B-9397-08002B2CF9AE}" pid="4" name="LastSaved">
    <vt:filetime>2020-04-28T00:00:00Z</vt:filetime>
  </property>
</Properties>
</file>